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szCs w:val="32"/>
        </w:rPr>
      </w:pPr>
      <w:bookmarkStart w:id="2" w:name="_GoBack"/>
      <w:bookmarkEnd w:id="2"/>
    </w:p>
    <w:p>
      <w:pPr>
        <w:rPr>
          <w:rFonts w:hint="eastAsia" w:ascii="仿宋_GB2312" w:eastAsia="仿宋_GB2312"/>
          <w:sz w:val="32"/>
          <w:szCs w:val="32"/>
        </w:rPr>
      </w:pPr>
    </w:p>
    <w:p>
      <w:pPr>
        <w:tabs>
          <w:tab w:val="left" w:pos="7088"/>
        </w:tabs>
        <w:rPr>
          <w:rFonts w:hint="eastAsia" w:ascii="黑体" w:eastAsia="黑体"/>
          <w:sz w:val="32"/>
          <w:szCs w:val="32"/>
        </w:rPr>
      </w:pPr>
    </w:p>
    <w:p>
      <w:pPr>
        <w:tabs>
          <w:tab w:val="left" w:pos="6379"/>
          <w:tab w:val="left" w:pos="6521"/>
          <w:tab w:val="left" w:pos="7088"/>
        </w:tabs>
        <w:spacing w:line="1200" w:lineRule="exact"/>
        <w:rPr>
          <w:rFonts w:ascii="方正小标宋简体" w:hAnsi="华文宋体" w:eastAsia="方正小标宋简体"/>
          <w:snapToGrid w:val="0"/>
          <w:color w:val="FF0000"/>
          <w:spacing w:val="-16"/>
          <w:w w:val="70"/>
          <w:kern w:val="0"/>
          <w:sz w:val="96"/>
          <w:szCs w:val="96"/>
        </w:rPr>
      </w:pPr>
      <w:r>
        <w:rPr>
          <w:spacing w:val="-16"/>
        </w:rPr>
        <mc:AlternateContent>
          <mc:Choice Requires="wps">
            <w:drawing>
              <wp:anchor distT="0" distB="0" distL="114300" distR="114300" simplePos="0" relativeHeight="251659264" behindDoc="0" locked="0" layoutInCell="1" allowOverlap="1">
                <wp:simplePos x="0" y="0"/>
                <wp:positionH relativeFrom="column">
                  <wp:posOffset>4104005</wp:posOffset>
                </wp:positionH>
                <wp:positionV relativeFrom="paragraph">
                  <wp:posOffset>37465</wp:posOffset>
                </wp:positionV>
                <wp:extent cx="2245995" cy="1619250"/>
                <wp:effectExtent l="0" t="0" r="0" b="0"/>
                <wp:wrapNone/>
                <wp:docPr id="5" name="文本框 5"/>
                <wp:cNvGraphicFramePr/>
                <a:graphic xmlns:a="http://schemas.openxmlformats.org/drawingml/2006/main">
                  <a:graphicData uri="http://schemas.microsoft.com/office/word/2010/wordprocessingShape">
                    <wps:wsp>
                      <wps:cNvSpPr txBox="true">
                        <a:spLocks noChangeArrowheads="true"/>
                      </wps:cNvSpPr>
                      <wps:spPr bwMode="auto">
                        <a:xfrm>
                          <a:off x="0" y="0"/>
                          <a:ext cx="2246630" cy="1576705"/>
                        </a:xfrm>
                        <a:prstGeom prst="rect">
                          <a:avLst/>
                        </a:prstGeom>
                        <a:noFill/>
                        <a:ln>
                          <a:noFill/>
                        </a:ln>
                        <a:effectLst/>
                      </wps:spPr>
                      <wps:txbx>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wps:txbx>
                      <wps:bodyPr rot="0" vert="horz" wrap="square" lIns="91440" tIns="45720" rIns="91440" bIns="45720" anchor="t" anchorCtr="false" upright="true">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23.15pt;margin-top:2.95pt;height:127.5pt;width:176.85pt;z-index:251659264;mso-width-relative:margin;mso-height-relative:margin;mso-width-percent:400;mso-height-percent:200;" filled="f" stroked="f" coordsize="21600,21600" o:gfxdata="UEsFBgAAAAAAAAAAAAAAAAAAAAAAAFBLAwQKAAAAAACHTuJAAAAAAAAAAAAAAAAABAAAAGRycy9Q&#10;SwMEFAAAAAgAh07iQOjo/fPXAAAACgEAAA8AAABkcnMvZG93bnJldi54bWxNj0tPwzAQhO9I/Adr&#10;kbhRuyUJNGTTAw+JI21B4ujGm4ew11HsPvj3uKcyt9WMZr6tVidnxYGmMHhGmM8UCOLGm4E7hM/t&#10;290jiBA1G209E8IvBVjV11eVLo0/8poOm9iJVMKh1Ah9jGMpZWh6cjrM/EicvNZPTsd0Tp00kz6m&#10;cmflQqlCOj1wWuj1SM89NT+bvUP44m/73mamp4f8I1uPry9tHreItzdz9QQi0ilewnDGT+hQJ6ad&#10;37MJwiIUWXGfogj5EsTZV0kgdgiLQi1B1pX8/0L9B1BLAwQUAAAACACHTuJAVaWOGAcCAADjAwAA&#10;DgAAAGRycy9lMm9Eb2MueG1srVPNjtMwEL4j8Q6W7zRt6c8SNV0tuypCWlikhQeYOk4TkXjM2G1S&#10;HoB9A05cuPNcfQ7GTrcUuCEulufH33wz83lx2TW12GlyFZpMjgZDKbRRmFdmk8kP71fPLqRwHkwO&#10;NRqdyb128nL59MmitakeY4l1rkkwiHFpazNZem/TJHGq1A24AVptOFggNeDZpE2SE7SM3tTJeDic&#10;JS1SbgmVdo69N31QLiN+UWjl74rCaS/qTDI3H0+K5zqcyXIB6YbAlpU60oB/YNFAZbjoCeoGPIgt&#10;VX9BNZUidFj4gcImwaKolI49cDej4R/d3JdgdeyFh+PsaUzu/8Gqt7t3JKo8k1MpDDS8osPXh8O3&#10;H4fvX8Q0jKe1LuWse8t5vnuJXSY9bQMtSJ29RfXRCYPXJZiNviLCttSQM8OYxO+TM4AezQWodfsG&#10;c64GW48RqyuoCZg8E8E1eFn704J054Vi53g8mc2ec0hxbDSdz+bDyDGB9PG5JedfaWxEuGSSWAER&#10;Hna3zgc6kD6mhGoGV1VdRxXU5jcHJ/YeHWV0fB2aCfz7Tny37o4jWmO+57YIe4nxl+BLifRZipbl&#10;lUn3aQukpahfG57Oi9FkEvQYjcl0PmaDziPr8wgYxVA8Uyn667Vnq4DaMeDWUrUpudrZWq54qqsq&#10;9hsY9+SOu2AlxTEcVR+kem7HrF9/c/k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6Oj989cAAAAK&#10;AQAADwAAAAAAAAABACAAAAA4AAAAZHJzL2Rvd25yZXYueG1sUEsBAhQAFAAAAAgAh07iQFWljhgH&#10;AgAA4wMAAA4AAAAAAAAAAQAgAAAAPAEAAGRycy9lMm9Eb2MueG1sUEsFBgAAAAAGAAYAWQEAALUF&#10;AAAAAA==&#10;">
                <v:fill on="f" focussize="0,0"/>
                <v:stroke on="f"/>
                <v:imagedata o:title=""/>
                <o:lock v:ext="edit" aspectratio="f"/>
                <v:textbox style="mso-fit-shape-to-text:t;">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v:textbox>
              </v:shape>
            </w:pict>
          </mc:Fallback>
        </mc:AlternateContent>
      </w:r>
      <w:r>
        <w:rPr>
          <w:rFonts w:hint="eastAsia" w:ascii="方正小标宋简体" w:hAnsi="华文宋体" w:eastAsia="方正小标宋简体"/>
          <w:snapToGrid w:val="0"/>
          <w:color w:val="FF0000"/>
          <w:spacing w:val="-16"/>
          <w:w w:val="70"/>
          <w:kern w:val="0"/>
          <w:sz w:val="96"/>
          <w:szCs w:val="96"/>
        </w:rPr>
        <w:t>天 津 市 科 学 技 术 局</w:t>
      </w:r>
    </w:p>
    <w:p>
      <w:pPr>
        <w:tabs>
          <w:tab w:val="left" w:pos="6096"/>
          <w:tab w:val="left" w:pos="7088"/>
        </w:tabs>
        <w:spacing w:line="1200" w:lineRule="exact"/>
        <w:rPr>
          <w:rFonts w:hint="eastAsia" w:ascii="方正小标宋简体" w:hAnsi="华文宋体" w:eastAsia="方正小标宋简体"/>
          <w:snapToGrid w:val="0"/>
          <w:color w:val="FF0000"/>
          <w:spacing w:val="76"/>
          <w:w w:val="70"/>
          <w:kern w:val="0"/>
          <w:sz w:val="96"/>
          <w:szCs w:val="96"/>
        </w:rPr>
      </w:pPr>
      <w:r>
        <w:rPr>
          <w:rFonts w:hint="eastAsia" w:ascii="方正小标宋简体" w:hAnsi="华文宋体" w:eastAsia="方正小标宋简体"/>
          <w:snapToGrid w:val="0"/>
          <w:color w:val="FF0000"/>
          <w:spacing w:val="76"/>
          <w:w w:val="70"/>
          <w:kern w:val="0"/>
          <w:sz w:val="96"/>
          <w:szCs w:val="96"/>
        </w:rPr>
        <w:t>天</w:t>
      </w:r>
      <w:r>
        <w:rPr>
          <w:rFonts w:ascii="方正小标宋简体" w:hAnsi="华文宋体" w:eastAsia="方正小标宋简体"/>
          <w:snapToGrid w:val="0"/>
          <w:color w:val="FF0000"/>
          <w:spacing w:val="76"/>
          <w:w w:val="70"/>
          <w:kern w:val="0"/>
          <w:sz w:val="96"/>
          <w:szCs w:val="96"/>
        </w:rPr>
        <w:t xml:space="preserve"> </w:t>
      </w:r>
      <w:r>
        <w:rPr>
          <w:rFonts w:hint="eastAsia" w:ascii="方正小标宋简体" w:hAnsi="华文宋体" w:eastAsia="方正小标宋简体"/>
          <w:snapToGrid w:val="0"/>
          <w:color w:val="FF0000"/>
          <w:spacing w:val="76"/>
          <w:w w:val="70"/>
          <w:kern w:val="0"/>
          <w:sz w:val="96"/>
          <w:szCs w:val="96"/>
        </w:rPr>
        <w:t>津</w:t>
      </w:r>
      <w:r>
        <w:rPr>
          <w:rFonts w:ascii="方正小标宋简体" w:hAnsi="华文宋体" w:eastAsia="方正小标宋简体"/>
          <w:snapToGrid w:val="0"/>
          <w:color w:val="FF0000"/>
          <w:spacing w:val="76"/>
          <w:w w:val="70"/>
          <w:kern w:val="0"/>
          <w:sz w:val="96"/>
          <w:szCs w:val="96"/>
        </w:rPr>
        <w:t xml:space="preserve"> </w:t>
      </w:r>
      <w:r>
        <w:rPr>
          <w:rFonts w:hint="eastAsia" w:ascii="方正小标宋简体" w:hAnsi="华文宋体" w:eastAsia="方正小标宋简体"/>
          <w:snapToGrid w:val="0"/>
          <w:color w:val="FF0000"/>
          <w:spacing w:val="76"/>
          <w:w w:val="70"/>
          <w:kern w:val="0"/>
          <w:sz w:val="96"/>
          <w:szCs w:val="96"/>
        </w:rPr>
        <w:t>市</w:t>
      </w:r>
      <w:r>
        <w:rPr>
          <w:rFonts w:ascii="方正小标宋简体" w:hAnsi="华文宋体" w:eastAsia="方正小标宋简体"/>
          <w:snapToGrid w:val="0"/>
          <w:color w:val="FF0000"/>
          <w:spacing w:val="76"/>
          <w:w w:val="70"/>
          <w:kern w:val="0"/>
          <w:sz w:val="96"/>
          <w:szCs w:val="96"/>
        </w:rPr>
        <w:t xml:space="preserve"> </w:t>
      </w:r>
      <w:r>
        <w:rPr>
          <w:rFonts w:hint="eastAsia" w:ascii="方正小标宋简体" w:hAnsi="华文宋体" w:eastAsia="方正小标宋简体"/>
          <w:snapToGrid w:val="0"/>
          <w:color w:val="FF0000"/>
          <w:spacing w:val="76"/>
          <w:w w:val="70"/>
          <w:kern w:val="0"/>
          <w:sz w:val="96"/>
          <w:szCs w:val="96"/>
        </w:rPr>
        <w:t>财</w:t>
      </w:r>
      <w:r>
        <w:rPr>
          <w:rFonts w:ascii="方正小标宋简体" w:hAnsi="华文宋体" w:eastAsia="方正小标宋简体"/>
          <w:snapToGrid w:val="0"/>
          <w:color w:val="FF0000"/>
          <w:spacing w:val="76"/>
          <w:w w:val="70"/>
          <w:kern w:val="0"/>
          <w:sz w:val="96"/>
          <w:szCs w:val="96"/>
        </w:rPr>
        <w:t xml:space="preserve"> </w:t>
      </w:r>
      <w:r>
        <w:rPr>
          <w:rFonts w:hint="eastAsia" w:ascii="方正小标宋简体" w:hAnsi="华文宋体" w:eastAsia="方正小标宋简体"/>
          <w:snapToGrid w:val="0"/>
          <w:color w:val="FF0000"/>
          <w:spacing w:val="76"/>
          <w:w w:val="70"/>
          <w:kern w:val="0"/>
          <w:sz w:val="96"/>
          <w:szCs w:val="96"/>
        </w:rPr>
        <w:t>政</w:t>
      </w:r>
      <w:r>
        <w:rPr>
          <w:rFonts w:ascii="方正小标宋简体" w:hAnsi="华文宋体" w:eastAsia="方正小标宋简体"/>
          <w:snapToGrid w:val="0"/>
          <w:color w:val="FF0000"/>
          <w:spacing w:val="76"/>
          <w:w w:val="70"/>
          <w:kern w:val="0"/>
          <w:sz w:val="96"/>
          <w:szCs w:val="96"/>
        </w:rPr>
        <w:t xml:space="preserve"> </w:t>
      </w:r>
      <w:r>
        <w:rPr>
          <w:rFonts w:hint="eastAsia" w:ascii="方正小标宋简体" w:hAnsi="华文宋体" w:eastAsia="方正小标宋简体"/>
          <w:snapToGrid w:val="0"/>
          <w:color w:val="FF0000"/>
          <w:spacing w:val="76"/>
          <w:w w:val="70"/>
          <w:kern w:val="0"/>
          <w:sz w:val="96"/>
          <w:szCs w:val="96"/>
        </w:rPr>
        <w:t>局</w:t>
      </w:r>
    </w:p>
    <w:p>
      <w:pPr>
        <w:jc w:val="center"/>
        <w:rPr>
          <w:rFonts w:hint="eastAsia" w:ascii="仿宋_GB2312" w:hAnsi="宋体" w:eastAsia="仿宋_GB2312"/>
          <w:color w:val="FF0000"/>
          <w:sz w:val="32"/>
          <w:szCs w:val="32"/>
        </w:rPr>
      </w:pPr>
    </w:p>
    <w:p>
      <w:pPr>
        <w:jc w:val="center"/>
        <w:rPr>
          <w:rFonts w:hint="eastAsia" w:ascii="仿宋_GB2312" w:hAnsi="宋体" w:eastAsia="仿宋_GB2312"/>
          <w:color w:val="FF0000"/>
          <w:sz w:val="32"/>
          <w:szCs w:val="32"/>
        </w:rPr>
      </w:pPr>
    </w:p>
    <w:p>
      <w:pPr>
        <w:adjustRightInd w:val="0"/>
        <w:snapToGrid w:val="0"/>
        <w:spacing w:line="360" w:lineRule="exact"/>
        <w:jc w:val="center"/>
        <w:rPr>
          <w:rFonts w:eastAsia="仿宋_GB2312"/>
          <w:sz w:val="32"/>
          <w:szCs w:val="32"/>
        </w:rPr>
      </w:pPr>
      <w:r>
        <w:rPr>
          <w:rFonts w:eastAsia="仿宋_GB2312"/>
          <w:sz w:val="32"/>
          <w:szCs w:val="32"/>
        </w:rPr>
        <w:t>津科</w:t>
      </w:r>
      <w:r>
        <w:rPr>
          <w:rFonts w:hint="eastAsia" w:ascii="仿宋_GB2312" w:eastAsia="仿宋_GB2312"/>
          <w:snapToGrid w:val="0"/>
          <w:kern w:val="0"/>
          <w:sz w:val="32"/>
          <w:szCs w:val="32"/>
          <w:lang w:eastAsia="zh-CN"/>
        </w:rPr>
        <w:t>规</w:t>
      </w:r>
      <w:r>
        <w:rPr>
          <w:rFonts w:eastAsia="仿宋_GB2312"/>
          <w:sz w:val="32"/>
          <w:szCs w:val="32"/>
        </w:rPr>
        <w:t>〔</w:t>
      </w:r>
      <w:r>
        <w:rPr>
          <w:rFonts w:hint="eastAsia" w:ascii="Nimbus Roman No9 L" w:hAnsi="Nimbus Roman No9 L" w:eastAsia="Nimbus Roman No9 L" w:cs="Nimbus Roman No9 L"/>
          <w:sz w:val="32"/>
          <w:szCs w:val="32"/>
        </w:rPr>
        <w:t>20</w:t>
      </w:r>
      <w:r>
        <w:rPr>
          <w:rFonts w:hint="eastAsia" w:ascii="Nimbus Roman No9 L" w:hAnsi="Nimbus Roman No9 L" w:eastAsia="SimSun" w:cs="Nimbus Roman No9 L"/>
          <w:sz w:val="32"/>
          <w:szCs w:val="32"/>
          <w:lang w:val="en-US" w:eastAsia="zh-CN"/>
        </w:rPr>
        <w:t>21</w:t>
      </w:r>
      <w:r>
        <w:rPr>
          <w:rFonts w:eastAsia="仿宋_GB2312"/>
          <w:sz w:val="32"/>
          <w:szCs w:val="32"/>
        </w:rPr>
        <w:t>〕</w:t>
      </w:r>
      <w:r>
        <w:rPr>
          <w:rFonts w:hint="eastAsia" w:ascii="Nimbus Roman No9 L" w:hAnsi="Nimbus Roman No9 L" w:eastAsia="Nimbus Roman No9 L" w:cs="Nimbus Roman No9 L"/>
          <w:sz w:val="32"/>
          <w:szCs w:val="32"/>
          <w:lang w:val="en-US" w:eastAsia="zh-CN"/>
        </w:rPr>
        <w:t>5</w:t>
      </w:r>
      <w:r>
        <w:rPr>
          <w:rFonts w:eastAsia="仿宋_GB2312"/>
          <w:sz w:val="32"/>
          <w:szCs w:val="32"/>
        </w:rPr>
        <w:t>号</w:t>
      </w:r>
    </w:p>
    <w:p>
      <w:pPr>
        <w:spacing w:line="360" w:lineRule="exact"/>
        <w:jc w:val="center"/>
        <w:rPr>
          <w:rFonts w:hint="eastAsia" w:ascii="宋体" w:hAnsi="宋体"/>
          <w:sz w:val="32"/>
          <w:szCs w:val="32"/>
        </w:rPr>
      </w:pPr>
      <w:r>
        <w:rPr>
          <w:rFonts w:hint="eastAsia" w:ascii="仿宋_GB2312" w:hAnsi="宋体" w:eastAsia="仿宋_GB2312"/>
          <w:color w:val="FF0000"/>
          <w:sz w:val="32"/>
          <w:szCs w:val="32"/>
        </w:rPr>
        <mc:AlternateContent>
          <mc:Choice Requires="wps">
            <w:drawing>
              <wp:anchor distT="0" distB="0" distL="114300" distR="114300" simplePos="0" relativeHeight="251658240" behindDoc="0" locked="0" layoutInCell="1" allowOverlap="1">
                <wp:simplePos x="0" y="0"/>
                <wp:positionH relativeFrom="column">
                  <wp:posOffset>1270</wp:posOffset>
                </wp:positionH>
                <wp:positionV relativeFrom="paragraph">
                  <wp:posOffset>121285</wp:posOffset>
                </wp:positionV>
                <wp:extent cx="5615940" cy="0"/>
                <wp:effectExtent l="0" t="9525" r="3810" b="9525"/>
                <wp:wrapNone/>
                <wp:docPr id="1" name="直线 31"/>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wps:spPr>
                      <wps:bodyPr upright="true"/>
                    </wps:wsp>
                  </a:graphicData>
                </a:graphic>
              </wp:anchor>
            </w:drawing>
          </mc:Choice>
          <mc:Fallback>
            <w:pict>
              <v:line id="直线 31" o:spid="_x0000_s1026" o:spt="20" style="position:absolute;left:0pt;margin-left:0.1pt;margin-top:9.55pt;height:0pt;width:442.2pt;z-index:251658240;mso-width-relative:page;mso-height-relative:page;" filled="f" stroked="t" coordsize="21600,21600" o:gfxdata="UEsFBgAAAAAAAAAAAAAAAAAAAAAAAFBLAwQKAAAAAACHTuJAAAAAAAAAAAAAAAAABAAAAGRycy9Q&#10;SwMEFAAAAAgAh07iQGq/qO3UAAAABgEAAA8AAABkcnMvZG93bnJldi54bWxNjr1OwzAUhXck3sG6&#10;SGzUSYVCmsbpEAmVAalqYIDNjS9JhH0dxW4T3p6LGGA8PzrnK3eLs+KCUxg8KUhXCQik1puBOgWv&#10;L493OYgQNRltPaGCLwywq66vSl0YP9MRL03sBI9QKLSCPsaxkDK0PTodVn5E4uzDT05HllMnzaRn&#10;HndWrpMkk04PxA+9HrHusf1szk7B22F/GJ/rOvNP7/t56bK0OT5YpW5v0mQLIuIS/8rwg8/oUDHT&#10;yZ/JBGEVrLnH7iYFwWme32cgTr+GrEr5H7/6BlBLAwQUAAAACACHTuJAONOhvtIBAACSAwAADgAA&#10;AGRycy9lMm9Eb2MueG1srVNLjhMxEN0jcQfLe9KdgYyYVjqzmBA2CEYCDlDxp9uSf3I56eQsXIMV&#10;G44z16DsZDJ8NgiRhVN2lZ/fe1W9vD04y/YqoQm+5/NZy5nyIkjjh55//rR58ZozzOAl2OBVz48K&#10;+e3q+bPlFDt1FcZgpUqMQDx2U+z5mHPsmgbFqBzgLETlKalDcpBpm4ZGJpgI3dnmqm2vmykkGVMQ&#10;CpFO16ckX1V8rZXIH7RGlZntOXHLdU113Za1WS2hGxLE0YgzDfgHFg6Mp0cvUGvIwHbJ/AHljEgB&#10;g84zEVwTtDZCVQ2kZt7+pubjCFFVLWQOxotN+P9gxfv9fWJGUu848+CoRQ9fvj58+85ezos5U8SO&#10;au78fTrvMN6novSgkyv/pIEdqqHHi6HqkJmgw8X1fHHzinwXj7nm6WJMmN+q4FgJem6NL1qhg/07&#10;zPQYlT6WlGPr2UQsb9pFwQOaFW0hU+gisUc/1MsYrJEbY225gmnY3tnE9kDd32xa+hVNBPxLWXll&#10;DTie6mrqNBejAvnGS5aPkXzxNMC8cHBKcmYVzXuJCBC6DMb+TSU9bT0xKLaejCzRNsgjdWEXkxlG&#10;siKnnapES5IaXymfh7RM1s/7Cvb0Ka1+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q/qO3UAAAA&#10;BgEAAA8AAAAAAAAAAQAgAAAAOAAAAGRycy9kb3ducmV2LnhtbFBLAQIUABQAAAAIAIdO4kA406G+&#10;0gEAAJIDAAAOAAAAAAAAAAEAIAAAADkBAABkcnMvZTJvRG9jLnhtbFBLBQYAAAAABgAGAFkBAAB9&#10;BQAAAAA=&#10;">
                <v:fill on="f" focussize="0,0"/>
                <v:stroke weight="1.5pt" color="#FF0000" joinstyle="round"/>
                <v:imagedata o:title=""/>
                <o:lock v:ext="edit" aspectratio="f"/>
              </v:line>
            </w:pict>
          </mc:Fallback>
        </mc:AlternateContent>
      </w:r>
    </w:p>
    <w:p>
      <w:pPr>
        <w:pStyle w:val="2"/>
        <w:keepNext/>
        <w:keepLines/>
        <w:pageBreakBefore w:val="0"/>
        <w:widowControl w:val="0"/>
        <w:kinsoku/>
        <w:wordWrap/>
        <w:overflowPunct/>
        <w:topLinePunct w:val="0"/>
        <w:autoSpaceDE/>
        <w:autoSpaceDN/>
        <w:bidi w:val="0"/>
        <w:adjustRightInd w:val="0"/>
        <w:snapToGrid w:val="0"/>
        <w:spacing w:before="0" w:after="0" w:line="560" w:lineRule="exact"/>
        <w:jc w:val="center"/>
        <w:textAlignment w:val="auto"/>
        <w:rPr>
          <w:rFonts w:hint="eastAsia" w:ascii="方正小标宋简体" w:eastAsia="方正小标宋简体"/>
          <w:b w:val="0"/>
          <w:lang w:bidi="ar"/>
        </w:rPr>
      </w:pPr>
    </w:p>
    <w:p>
      <w:pPr>
        <w:adjustRightInd w:val="0"/>
        <w:snapToGrid w:val="0"/>
        <w:spacing w:line="560" w:lineRule="exact"/>
        <w:rPr>
          <w:rFonts w:hint="eastAsia"/>
        </w:rPr>
      </w:pPr>
    </w:p>
    <w:p>
      <w:pPr>
        <w:pStyle w:val="2"/>
        <w:keepNext/>
        <w:keepLines/>
        <w:pageBreakBefore w:val="0"/>
        <w:widowControl w:val="0"/>
        <w:kinsoku/>
        <w:wordWrap/>
        <w:overflowPunct/>
        <w:topLinePunct w:val="0"/>
        <w:autoSpaceDE/>
        <w:autoSpaceDN/>
        <w:bidi w:val="0"/>
        <w:adjustRightInd w:val="0"/>
        <w:snapToGrid w:val="0"/>
        <w:spacing w:before="0" w:after="0" w:line="680" w:lineRule="exact"/>
        <w:jc w:val="center"/>
        <w:textAlignment w:val="auto"/>
        <w:rPr>
          <w:rFonts w:ascii="方正小标宋简体" w:eastAsia="方正小标宋简体"/>
          <w:b w:val="0"/>
          <w:snapToGrid w:val="0"/>
          <w:kern w:val="0"/>
          <w:lang w:bidi="ar"/>
        </w:rPr>
      </w:pPr>
      <w:r>
        <w:rPr>
          <w:rFonts w:hint="eastAsia" w:ascii="方正小标宋简体" w:eastAsia="方正小标宋简体"/>
          <w:b w:val="0"/>
          <w:snapToGrid w:val="0"/>
          <w:kern w:val="0"/>
          <w:lang w:bidi="ar"/>
        </w:rPr>
        <w:t>市科技局</w:t>
      </w:r>
      <w:r>
        <w:rPr>
          <w:rFonts w:hint="default" w:ascii="方正小标宋简体" w:eastAsia="方正小标宋简体"/>
          <w:b w:val="0"/>
          <w:snapToGrid w:val="0"/>
          <w:kern w:val="0"/>
          <w:lang w:val="en" w:bidi="ar"/>
        </w:rPr>
        <w:t xml:space="preserve"> </w:t>
      </w:r>
      <w:r>
        <w:rPr>
          <w:rFonts w:hint="eastAsia" w:ascii="方正小标宋简体" w:eastAsia="方正小标宋简体"/>
          <w:b w:val="0"/>
          <w:snapToGrid w:val="0"/>
          <w:kern w:val="0"/>
          <w:lang w:bidi="ar"/>
        </w:rPr>
        <w:t>市财政局关于印发天津市</w:t>
      </w:r>
    </w:p>
    <w:p>
      <w:pPr>
        <w:pStyle w:val="2"/>
        <w:keepNext/>
        <w:keepLines/>
        <w:pageBreakBefore w:val="0"/>
        <w:widowControl w:val="0"/>
        <w:kinsoku/>
        <w:wordWrap/>
        <w:overflowPunct/>
        <w:topLinePunct w:val="0"/>
        <w:autoSpaceDE/>
        <w:autoSpaceDN/>
        <w:bidi w:val="0"/>
        <w:adjustRightInd w:val="0"/>
        <w:snapToGrid w:val="0"/>
        <w:spacing w:before="0" w:after="0" w:line="680" w:lineRule="exact"/>
        <w:jc w:val="center"/>
        <w:textAlignment w:val="auto"/>
        <w:rPr>
          <w:rFonts w:ascii="方正小标宋简体" w:eastAsia="方正小标宋简体"/>
          <w:b w:val="0"/>
          <w:snapToGrid w:val="0"/>
          <w:kern w:val="0"/>
          <w:lang w:bidi="ar"/>
        </w:rPr>
      </w:pPr>
      <w:r>
        <w:rPr>
          <w:rFonts w:hint="eastAsia" w:ascii="方正小标宋简体" w:eastAsia="方正小标宋简体"/>
          <w:b w:val="0"/>
          <w:snapToGrid w:val="0"/>
          <w:kern w:val="0"/>
          <w:lang w:bidi="ar"/>
        </w:rPr>
        <w:t>众创空间备案管理与绩效评估办法的通知</w:t>
      </w:r>
    </w:p>
    <w:p>
      <w:pPr>
        <w:adjustRightInd w:val="0"/>
        <w:snapToGrid w:val="0"/>
        <w:spacing w:line="560" w:lineRule="exact"/>
        <w:rPr>
          <w:rFonts w:hint="eastAsia" w:ascii="仿宋_GB2312" w:eastAsia="仿宋_GB2312"/>
          <w:snapToGrid w:val="0"/>
          <w:kern w:val="0"/>
          <w:sz w:val="32"/>
          <w:szCs w:val="32"/>
        </w:rPr>
      </w:pPr>
    </w:p>
    <w:p>
      <w:pPr>
        <w:pStyle w:val="10"/>
        <w:widowControl/>
        <w:spacing w:beforeAutospacing="0" w:afterAutospacing="0" w:line="560" w:lineRule="exact"/>
        <w:jc w:val="both"/>
        <w:rPr>
          <w:rFonts w:ascii="仿宋_GB2312" w:hAnsi="宋体" w:eastAsia="仿宋_GB2312" w:cs="宋体"/>
          <w:sz w:val="32"/>
          <w:szCs w:val="32"/>
        </w:rPr>
      </w:pPr>
      <w:r>
        <w:rPr>
          <w:rFonts w:hint="eastAsia" w:ascii="仿宋_GB2312" w:hAnsi="宋体" w:eastAsia="仿宋_GB2312" w:cs="宋体"/>
          <w:color w:val="000000"/>
          <w:sz w:val="32"/>
          <w:szCs w:val="32"/>
          <w:shd w:val="clear" w:color="auto" w:fill="FFFFFF"/>
        </w:rPr>
        <w:t>各有关单位：</w:t>
      </w:r>
    </w:p>
    <w:p>
      <w:pPr>
        <w:pStyle w:val="10"/>
        <w:widowControl/>
        <w:spacing w:beforeAutospacing="0" w:afterAutospacing="0" w:line="560" w:lineRule="exact"/>
        <w:ind w:firstLine="644"/>
        <w:jc w:val="both"/>
        <w:rPr>
          <w:rFonts w:hint="eastAsia" w:ascii="仿宋_GB2312" w:hAnsi="宋体" w:eastAsia="仿宋_GB2312" w:cs="宋体"/>
          <w:color w:val="000000"/>
          <w:sz w:val="32"/>
          <w:szCs w:val="32"/>
          <w:shd w:val="clear" w:color="auto" w:fill="FFFFFF"/>
        </w:rPr>
      </w:pPr>
      <w:r>
        <w:rPr>
          <w:rFonts w:hint="eastAsia" w:ascii="仿宋_GB2312" w:hAnsi="宋体" w:eastAsia="仿宋_GB2312" w:cs="宋体"/>
          <w:color w:val="000000"/>
          <w:sz w:val="32"/>
          <w:szCs w:val="32"/>
          <w:shd w:val="clear" w:color="auto" w:fill="FFFFFF"/>
        </w:rPr>
        <w:t>根据科技部关于</w:t>
      </w:r>
      <w:r>
        <w:rPr>
          <w:rFonts w:hint="eastAsia" w:ascii="仿宋_GB2312" w:hAnsi="宋体" w:eastAsia="仿宋_GB2312" w:cs="宋体"/>
          <w:sz w:val="32"/>
          <w:szCs w:val="32"/>
          <w:shd w:val="clear" w:color="auto" w:fill="FFFFFF"/>
        </w:rPr>
        <w:t>《国家众创空间备案暂行规定》</w:t>
      </w:r>
      <w:r>
        <w:rPr>
          <w:rFonts w:ascii="仿宋_GB2312" w:hAnsi="宋体" w:eastAsia="仿宋_GB2312" w:cs="宋体"/>
          <w:sz w:val="32"/>
          <w:szCs w:val="32"/>
          <w:shd w:val="clear" w:color="auto" w:fill="FFFFFF"/>
        </w:rPr>
        <w:t>(国科火字〔</w:t>
      </w:r>
      <w:r>
        <w:rPr>
          <w:rFonts w:ascii="Nimbus Roman No9 L" w:hAnsi="Nimbus Roman No9 L" w:eastAsia="仿宋_GB2312" w:cs="宋体"/>
          <w:sz w:val="32"/>
          <w:szCs w:val="32"/>
          <w:shd w:val="clear" w:color="auto" w:fill="FFFFFF"/>
        </w:rPr>
        <w:t>2017</w:t>
      </w:r>
      <w:r>
        <w:rPr>
          <w:rFonts w:ascii="仿宋_GB2312" w:hAnsi="宋体" w:eastAsia="仿宋_GB2312" w:cs="宋体"/>
          <w:sz w:val="32"/>
          <w:szCs w:val="32"/>
          <w:shd w:val="clear" w:color="auto" w:fill="FFFFFF"/>
        </w:rPr>
        <w:t>〕</w:t>
      </w:r>
      <w:r>
        <w:rPr>
          <w:rFonts w:ascii="Nimbus Roman No9 L" w:hAnsi="Nimbus Roman No9 L" w:eastAsia="仿宋_GB2312" w:cs="宋体"/>
          <w:sz w:val="32"/>
          <w:szCs w:val="32"/>
          <w:shd w:val="clear" w:color="auto" w:fill="FFFFFF"/>
        </w:rPr>
        <w:t>120</w:t>
      </w:r>
      <w:r>
        <w:rPr>
          <w:rFonts w:ascii="仿宋_GB2312" w:hAnsi="宋体" w:eastAsia="仿宋_GB2312" w:cs="宋体"/>
          <w:sz w:val="32"/>
          <w:szCs w:val="32"/>
          <w:shd w:val="clear" w:color="auto" w:fill="FFFFFF"/>
        </w:rPr>
        <w:t>号)</w:t>
      </w:r>
      <w:r>
        <w:rPr>
          <w:rFonts w:hint="eastAsia" w:ascii="仿宋_GB2312" w:hAnsi="宋体" w:eastAsia="仿宋_GB2312" w:cs="宋体"/>
          <w:color w:val="000000"/>
          <w:sz w:val="32"/>
          <w:szCs w:val="32"/>
          <w:shd w:val="clear" w:color="auto" w:fill="FFFFFF"/>
        </w:rPr>
        <w:t>、《专业化众创空间建设工作指引》（国科发高〔</w:t>
      </w:r>
      <w:r>
        <w:rPr>
          <w:rFonts w:ascii="Nimbus Roman No9 L" w:hAnsi="Nimbus Roman No9 L" w:eastAsia="仿宋_GB2312" w:cs="宋体"/>
          <w:color w:val="000000"/>
          <w:sz w:val="32"/>
          <w:szCs w:val="32"/>
          <w:shd w:val="clear" w:color="auto" w:fill="FFFFFF"/>
        </w:rPr>
        <w:t>2016</w:t>
      </w:r>
      <w:r>
        <w:rPr>
          <w:rFonts w:ascii="仿宋_GB2312" w:hAnsi="宋体" w:eastAsia="仿宋_GB2312" w:cs="宋体"/>
          <w:color w:val="000000"/>
          <w:sz w:val="32"/>
          <w:szCs w:val="32"/>
          <w:shd w:val="clear" w:color="auto" w:fill="FFFFFF"/>
        </w:rPr>
        <w:t>〕</w:t>
      </w:r>
      <w:r>
        <w:rPr>
          <w:rFonts w:ascii="Nimbus Roman No9 L" w:hAnsi="Nimbus Roman No9 L" w:eastAsia="仿宋_GB2312" w:cs="宋体"/>
          <w:color w:val="000000"/>
          <w:sz w:val="32"/>
          <w:szCs w:val="32"/>
          <w:shd w:val="clear" w:color="auto" w:fill="FFFFFF"/>
        </w:rPr>
        <w:t>231</w:t>
      </w:r>
      <w:r>
        <w:rPr>
          <w:rFonts w:ascii="仿宋_GB2312" w:hAnsi="宋体" w:eastAsia="仿宋_GB2312" w:cs="宋体"/>
          <w:color w:val="000000"/>
          <w:sz w:val="32"/>
          <w:szCs w:val="32"/>
          <w:shd w:val="clear" w:color="auto" w:fill="FFFFFF"/>
        </w:rPr>
        <w:t>号</w:t>
      </w:r>
      <w:r>
        <w:rPr>
          <w:rFonts w:hint="eastAsia" w:ascii="仿宋_GB2312" w:hAnsi="宋体" w:eastAsia="仿宋_GB2312" w:cs="宋体"/>
          <w:color w:val="000000"/>
          <w:sz w:val="32"/>
          <w:szCs w:val="32"/>
          <w:shd w:val="clear" w:color="auto" w:fill="FFFFFF"/>
        </w:rPr>
        <w:t>）</w:t>
      </w:r>
      <w:r>
        <w:rPr>
          <w:rFonts w:hint="eastAsia" w:ascii="仿宋_GB2312" w:hAnsi="宋体" w:eastAsia="仿宋_GB2312" w:cs="宋体"/>
          <w:color w:val="000000"/>
          <w:sz w:val="32"/>
          <w:szCs w:val="32"/>
          <w:shd w:val="clear" w:color="auto" w:fill="FFFFFF"/>
          <w:lang w:eastAsia="zh-CN"/>
        </w:rPr>
        <w:t>，以及</w:t>
      </w:r>
      <w:r>
        <w:rPr>
          <w:rFonts w:hint="eastAsia" w:ascii="仿宋_GB2312" w:hAnsi="宋体" w:eastAsia="仿宋_GB2312" w:cs="宋体"/>
          <w:color w:val="000000"/>
          <w:sz w:val="32"/>
          <w:szCs w:val="32"/>
          <w:shd w:val="clear" w:color="auto" w:fill="FFFFFF"/>
        </w:rPr>
        <w:t>创新型载体培育行动计划，研究制定《天津市众创空间备案管理与绩效评估办法》。现印发</w:t>
      </w:r>
      <w:r>
        <w:rPr>
          <w:rFonts w:hint="eastAsia" w:ascii="仿宋_GB2312" w:hAnsi="宋体" w:eastAsia="仿宋_GB2312" w:cs="宋体"/>
          <w:color w:val="000000"/>
          <w:sz w:val="32"/>
          <w:szCs w:val="32"/>
          <w:shd w:val="clear" w:color="auto" w:fill="FFFFFF"/>
          <w:lang w:eastAsia="zh-CN"/>
        </w:rPr>
        <w:t>给你们</w:t>
      </w:r>
      <w:r>
        <w:rPr>
          <w:rFonts w:hint="eastAsia" w:ascii="仿宋_GB2312" w:hAnsi="宋体" w:eastAsia="仿宋_GB2312" w:cs="宋体"/>
          <w:color w:val="000000"/>
          <w:sz w:val="32"/>
          <w:szCs w:val="32"/>
          <w:shd w:val="clear" w:color="auto" w:fill="FFFFFF"/>
        </w:rPr>
        <w:t>，</w:t>
      </w:r>
      <w:r>
        <w:rPr>
          <w:rFonts w:hint="eastAsia" w:ascii="仿宋_GB2312" w:hAnsi="宋体" w:eastAsia="仿宋_GB2312" w:cs="宋体"/>
          <w:color w:val="000000"/>
          <w:sz w:val="32"/>
          <w:szCs w:val="32"/>
          <w:shd w:val="clear" w:color="auto" w:fill="FFFFFF"/>
          <w:lang w:eastAsia="zh-CN"/>
        </w:rPr>
        <w:t>望遵照</w:t>
      </w:r>
      <w:r>
        <w:rPr>
          <w:rFonts w:hint="eastAsia" w:ascii="仿宋_GB2312" w:hAnsi="宋体" w:eastAsia="仿宋_GB2312" w:cs="宋体"/>
          <w:color w:val="000000"/>
          <w:sz w:val="32"/>
          <w:szCs w:val="32"/>
          <w:shd w:val="clear" w:color="auto" w:fill="FFFFFF"/>
        </w:rPr>
        <w:t>执行。　　</w:t>
      </w:r>
    </w:p>
    <w:p>
      <w:pPr>
        <w:pStyle w:val="10"/>
        <w:widowControl/>
        <w:spacing w:beforeAutospacing="0" w:afterAutospacing="0" w:line="560" w:lineRule="exact"/>
        <w:ind w:firstLine="644"/>
        <w:jc w:val="both"/>
        <w:rPr>
          <w:rFonts w:hint="eastAsia" w:ascii="仿宋_GB2312" w:hAnsi="宋体" w:eastAsia="仿宋_GB2312" w:cs="宋体"/>
          <w:color w:val="000000"/>
          <w:sz w:val="32"/>
          <w:szCs w:val="32"/>
          <w:shd w:val="clear" w:color="auto" w:fill="FFFFFF"/>
        </w:rPr>
      </w:pPr>
    </w:p>
    <w:p>
      <w:pPr>
        <w:pStyle w:val="10"/>
        <w:widowControl/>
        <w:spacing w:beforeAutospacing="0" w:afterAutospacing="0" w:line="560" w:lineRule="exact"/>
        <w:ind w:firstLine="606" w:firstLineChars="200"/>
        <w:jc w:val="both"/>
        <w:rPr>
          <w:rFonts w:hint="eastAsia" w:ascii="仿宋_GB2312" w:hAnsi="宋体" w:eastAsia="仿宋_GB2312" w:cs="宋体"/>
          <w:color w:val="000000"/>
          <w:sz w:val="32"/>
          <w:szCs w:val="32"/>
          <w:shd w:val="clear" w:color="auto" w:fill="FFFFFF"/>
          <w:lang w:eastAsia="zh-CN"/>
        </w:rPr>
      </w:pPr>
      <w:r>
        <w:rPr>
          <w:rFonts w:hint="eastAsia" w:ascii="仿宋_GB2312" w:hAnsi="宋体" w:eastAsia="仿宋_GB2312" w:cs="宋体"/>
          <w:color w:val="000000"/>
          <w:sz w:val="32"/>
          <w:szCs w:val="32"/>
          <w:shd w:val="clear" w:color="auto" w:fill="FFFFFF"/>
          <w:lang w:eastAsia="zh-CN"/>
        </w:rPr>
        <w:t>（此页无正文）</w:t>
      </w:r>
    </w:p>
    <w:p>
      <w:pPr>
        <w:pStyle w:val="10"/>
        <w:widowControl/>
        <w:spacing w:beforeAutospacing="0" w:afterAutospacing="0" w:line="560" w:lineRule="exact"/>
        <w:jc w:val="both"/>
        <w:rPr>
          <w:rFonts w:hint="eastAsia" w:ascii="仿宋_GB2312" w:hAnsi="宋体" w:eastAsia="仿宋_GB2312" w:cs="宋体"/>
          <w:color w:val="000000"/>
          <w:sz w:val="32"/>
          <w:szCs w:val="32"/>
          <w:shd w:val="clear" w:color="auto" w:fill="FFFFFF"/>
          <w:lang w:eastAsia="zh-CN"/>
        </w:rPr>
      </w:pPr>
    </w:p>
    <w:p>
      <w:pPr>
        <w:pStyle w:val="10"/>
        <w:widowControl/>
        <w:spacing w:beforeAutospacing="0" w:afterAutospacing="0" w:line="560" w:lineRule="exact"/>
        <w:jc w:val="both"/>
        <w:rPr>
          <w:rFonts w:hint="eastAsia" w:ascii="仿宋_GB2312" w:hAnsi="宋体" w:eastAsia="仿宋_GB2312" w:cs="宋体"/>
          <w:color w:val="000000"/>
          <w:sz w:val="32"/>
          <w:szCs w:val="32"/>
          <w:shd w:val="clear" w:color="auto" w:fill="FFFFFF"/>
          <w:lang w:eastAsia="zh-CN"/>
        </w:rPr>
      </w:pPr>
    </w:p>
    <w:p>
      <w:pPr>
        <w:pStyle w:val="10"/>
        <w:widowControl/>
        <w:spacing w:beforeAutospacing="0" w:afterAutospacing="0" w:line="560" w:lineRule="exact"/>
        <w:ind w:firstLine="606" w:firstLineChars="200"/>
        <w:jc w:val="both"/>
        <w:rPr>
          <w:rFonts w:ascii="仿宋_GB2312" w:hAnsi="宋体" w:eastAsia="仿宋_GB2312" w:cs="宋体"/>
          <w:sz w:val="32"/>
          <w:szCs w:val="32"/>
        </w:rPr>
      </w:pPr>
      <w:r>
        <w:rPr>
          <w:rFonts w:hint="eastAsia" w:ascii="仿宋_GB2312" w:hAnsi="宋体" w:eastAsia="仿宋_GB2312" w:cs="宋体"/>
          <w:sz w:val="32"/>
          <w:szCs w:val="32"/>
          <w:shd w:val="clear" w:color="auto" w:fill="FFFFFF"/>
        </w:rPr>
        <w:t>天津市科学技术局  </w:t>
      </w:r>
      <w:r>
        <w:rPr>
          <w:rFonts w:hint="eastAsia" w:ascii="仿宋_GB2312" w:hAnsi="宋体" w:eastAsia="仿宋_GB2312" w:cs="宋体"/>
          <w:sz w:val="32"/>
          <w:szCs w:val="32"/>
          <w:shd w:val="clear" w:color="auto" w:fill="FFFFFF"/>
          <w:lang w:val="en-US" w:eastAsia="zh-CN"/>
        </w:rPr>
        <w:t xml:space="preserve">            </w:t>
      </w:r>
      <w:r>
        <w:rPr>
          <w:rFonts w:hint="eastAsia" w:ascii="仿宋_GB2312" w:hAnsi="宋体" w:eastAsia="仿宋_GB2312" w:cs="宋体"/>
          <w:sz w:val="32"/>
          <w:szCs w:val="32"/>
          <w:shd w:val="clear" w:color="auto" w:fill="FFFFFF"/>
        </w:rPr>
        <w:t>天津市财政局</w:t>
      </w:r>
    </w:p>
    <w:p>
      <w:pPr>
        <w:pStyle w:val="10"/>
        <w:widowControl/>
        <w:wordWrap w:val="0"/>
        <w:spacing w:beforeAutospacing="0" w:afterAutospacing="0" w:line="560" w:lineRule="exact"/>
        <w:jc w:val="center"/>
        <w:rPr>
          <w:rFonts w:hint="eastAsia" w:ascii="方正小标宋简体" w:hAnsi="宋体" w:eastAsia="方正小标宋简体" w:cs="宋体"/>
          <w:color w:val="000000"/>
          <w:sz w:val="44"/>
          <w:szCs w:val="44"/>
          <w:shd w:val="clear" w:color="auto" w:fill="FFFFFF"/>
        </w:rPr>
      </w:pPr>
      <w:r>
        <w:rPr>
          <w:rFonts w:ascii="仿宋_GB2312" w:hAnsi="宋体" w:eastAsia="仿宋_GB2312" w:cs="宋体"/>
          <w:sz w:val="32"/>
          <w:szCs w:val="32"/>
          <w:shd w:val="clear" w:color="auto" w:fill="FFFFFF"/>
        </w:rPr>
        <w:t xml:space="preserve">                          </w:t>
      </w:r>
      <w:r>
        <w:rPr>
          <w:rFonts w:hint="eastAsia" w:ascii="Nimbus Roman No9 L" w:hAnsi="Nimbus Roman No9 L" w:eastAsia="仿宋_GB2312" w:cs="宋体"/>
          <w:sz w:val="32"/>
          <w:szCs w:val="32"/>
          <w:shd w:val="clear" w:color="auto" w:fill="FFFFFF"/>
        </w:rPr>
        <w:t>20</w:t>
      </w:r>
      <w:r>
        <w:rPr>
          <w:rFonts w:ascii="Nimbus Roman No9 L" w:hAnsi="Nimbus Roman No9 L" w:eastAsia="仿宋_GB2312" w:cs="宋体"/>
          <w:sz w:val="32"/>
          <w:szCs w:val="32"/>
          <w:shd w:val="clear" w:color="auto" w:fill="FFFFFF"/>
        </w:rPr>
        <w:t>21</w:t>
      </w:r>
      <w:r>
        <w:rPr>
          <w:rFonts w:hint="eastAsia" w:ascii="仿宋_GB2312" w:hAnsi="宋体" w:eastAsia="仿宋_GB2312" w:cs="宋体"/>
          <w:sz w:val="32"/>
          <w:szCs w:val="32"/>
          <w:shd w:val="clear" w:color="auto" w:fill="FFFFFF"/>
        </w:rPr>
        <w:t>年</w:t>
      </w:r>
      <w:r>
        <w:rPr>
          <w:rFonts w:hint="eastAsia" w:ascii="Nimbus Roman No9 L" w:hAnsi="Nimbus Roman No9 L" w:eastAsia="仿宋_GB2312" w:cs="宋体"/>
          <w:snapToGrid w:val="0"/>
          <w:sz w:val="32"/>
          <w:szCs w:val="32"/>
          <w:shd w:val="clear" w:color="auto" w:fill="FFFFFF"/>
          <w:lang w:val="en-US" w:eastAsia="zh-CN"/>
        </w:rPr>
        <w:t>9</w:t>
      </w:r>
      <w:r>
        <w:rPr>
          <w:rFonts w:hint="eastAsia" w:ascii="Nimbus Roman No9 L" w:hAnsi="Nimbus Roman No9 L" w:eastAsia="仿宋_GB2312" w:cs="宋体"/>
          <w:snapToGrid w:val="0"/>
          <w:sz w:val="32"/>
          <w:szCs w:val="32"/>
          <w:shd w:val="clear" w:color="auto" w:fill="FFFFFF"/>
        </w:rPr>
        <w:t>月</w:t>
      </w:r>
      <w:r>
        <w:rPr>
          <w:rFonts w:hint="eastAsia" w:ascii="Nimbus Roman No9 L" w:hAnsi="Nimbus Roman No9 L" w:eastAsia="仿宋_GB2312" w:cs="宋体"/>
          <w:snapToGrid w:val="0"/>
          <w:sz w:val="32"/>
          <w:szCs w:val="32"/>
          <w:shd w:val="clear" w:color="auto" w:fill="FFFFFF"/>
          <w:lang w:val="en-US" w:eastAsia="zh-CN"/>
        </w:rPr>
        <w:t>10</w:t>
      </w:r>
      <w:r>
        <w:rPr>
          <w:rFonts w:hint="eastAsia" w:ascii="Nimbus Roman No9 L" w:hAnsi="Nimbus Roman No9 L" w:eastAsia="仿宋_GB2312" w:cs="宋体"/>
          <w:snapToGrid w:val="0"/>
          <w:sz w:val="32"/>
          <w:szCs w:val="32"/>
          <w:shd w:val="clear" w:color="auto" w:fill="FFFFFF"/>
        </w:rPr>
        <w:t>日</w:t>
      </w:r>
    </w:p>
    <w:p>
      <w:pPr>
        <w:pStyle w:val="5"/>
        <w:rPr>
          <w:rFonts w:hint="eastAsia" w:ascii="仿宋_GB2312" w:eastAsia="仿宋_GB2312"/>
          <w:szCs w:val="32"/>
          <w:highlight w:val="none"/>
        </w:rPr>
      </w:pPr>
      <w:r>
        <w:rPr>
          <w:rFonts w:hint="eastAsia" w:ascii="仿宋_GB2312" w:eastAsia="仿宋_GB2312"/>
          <w:szCs w:val="32"/>
          <w:highlight w:val="none"/>
        </w:rPr>
        <w:t xml:space="preserve">    （此件主动公开）</w:t>
      </w:r>
    </w:p>
    <w:p>
      <w:pPr>
        <w:pStyle w:val="10"/>
        <w:widowControl/>
        <w:spacing w:beforeAutospacing="0" w:afterAutospacing="0" w:line="560" w:lineRule="exact"/>
        <w:jc w:val="center"/>
        <w:rPr>
          <w:rFonts w:hint="eastAsia" w:ascii="方正小标宋简体" w:hAnsi="宋体" w:eastAsia="方正小标宋简体" w:cs="宋体"/>
          <w:color w:val="000000"/>
          <w:sz w:val="44"/>
          <w:szCs w:val="44"/>
          <w:shd w:val="clear" w:color="auto" w:fill="FFFFFF"/>
        </w:rPr>
        <w:sectPr>
          <w:footerReference r:id="rId3" w:type="default"/>
          <w:footerReference r:id="rId4" w:type="even"/>
          <w:pgSz w:w="11906" w:h="16838"/>
          <w:pgMar w:top="2098" w:right="1474" w:bottom="1985" w:left="1588" w:header="851" w:footer="1077" w:gutter="0"/>
          <w:pgNumType w:fmt="numberInDash" w:start="1"/>
          <w:cols w:space="720" w:num="1"/>
          <w:docGrid w:type="linesAndChars" w:linePitch="579" w:charSpace="-3633"/>
        </w:sectPr>
      </w:pPr>
    </w:p>
    <w:p>
      <w:pPr>
        <w:pStyle w:val="10"/>
        <w:widowControl/>
        <w:adjustRightInd w:val="0"/>
        <w:snapToGrid w:val="0"/>
        <w:spacing w:beforeAutospacing="0" w:afterAutospacing="0" w:line="680" w:lineRule="exact"/>
        <w:jc w:val="center"/>
        <w:rPr>
          <w:rFonts w:ascii="方正小标宋简体" w:hAnsi="宋体" w:eastAsia="方正小标宋简体" w:cs="宋体"/>
          <w:snapToGrid w:val="0"/>
          <w:color w:val="000000"/>
          <w:sz w:val="44"/>
          <w:szCs w:val="44"/>
          <w:shd w:val="clear" w:color="auto" w:fill="FFFFFF"/>
        </w:rPr>
      </w:pPr>
      <w:r>
        <w:rPr>
          <w:rFonts w:hint="eastAsia" w:ascii="方正小标宋简体" w:hAnsi="宋体" w:eastAsia="方正小标宋简体" w:cs="宋体"/>
          <w:snapToGrid w:val="0"/>
          <w:color w:val="000000"/>
          <w:sz w:val="44"/>
          <w:szCs w:val="44"/>
          <w:shd w:val="clear" w:color="auto" w:fill="FFFFFF"/>
        </w:rPr>
        <w:t>天津市众创空间备案管理与绩效评估办法</w:t>
      </w:r>
    </w:p>
    <w:p>
      <w:pPr>
        <w:pStyle w:val="10"/>
        <w:widowControl w:val="0"/>
        <w:adjustRightInd w:val="0"/>
        <w:snapToGrid w:val="0"/>
        <w:spacing w:beforeAutospacing="0" w:afterAutospacing="0" w:line="560" w:lineRule="exact"/>
        <w:jc w:val="both"/>
        <w:rPr>
          <w:rFonts w:ascii="仿宋_GB2312" w:hAnsi="宋体" w:eastAsia="仿宋_GB2312" w:cs="宋体"/>
          <w:snapToGrid w:val="0"/>
          <w:sz w:val="32"/>
          <w:szCs w:val="32"/>
        </w:rPr>
      </w:pPr>
      <w:r>
        <w:rPr>
          <w:rFonts w:hint="eastAsia" w:ascii="仿宋_GB2312" w:hAnsi="宋体" w:eastAsia="仿宋_GB2312" w:cs="宋体"/>
          <w:color w:val="000000"/>
          <w:sz w:val="32"/>
          <w:szCs w:val="32"/>
          <w:shd w:val="clear" w:color="auto" w:fill="FFFFFF"/>
        </w:rPr>
        <w:t>　　</w:t>
      </w:r>
    </w:p>
    <w:p>
      <w:pPr>
        <w:pStyle w:val="10"/>
        <w:widowControl w:val="0"/>
        <w:adjustRightInd w:val="0"/>
        <w:snapToGrid w:val="0"/>
        <w:spacing w:beforeAutospacing="0" w:afterAutospacing="0" w:line="560" w:lineRule="exact"/>
        <w:jc w:val="center"/>
        <w:rPr>
          <w:rFonts w:ascii="黑体" w:hAnsi="黑体" w:eastAsia="黑体" w:cs="黑体"/>
          <w:snapToGrid w:val="0"/>
          <w:kern w:val="0"/>
          <w:sz w:val="32"/>
          <w:szCs w:val="32"/>
        </w:rPr>
      </w:pPr>
      <w:r>
        <w:rPr>
          <w:rFonts w:hint="eastAsia" w:ascii="黑体" w:hAnsi="黑体" w:eastAsia="黑体" w:cs="黑体"/>
          <w:snapToGrid w:val="0"/>
          <w:kern w:val="0"/>
          <w:sz w:val="32"/>
          <w:szCs w:val="32"/>
        </w:rPr>
        <w:t>第一章   总  则</w:t>
      </w:r>
    </w:p>
    <w:p>
      <w:pPr>
        <w:pStyle w:val="10"/>
        <w:widowControl w:val="0"/>
        <w:adjustRightInd w:val="0"/>
        <w:snapToGrid w:val="0"/>
        <w:spacing w:beforeAutospacing="0" w:afterAutospacing="0" w:line="560" w:lineRule="exact"/>
        <w:ind w:firstLine="636"/>
        <w:jc w:val="both"/>
        <w:rPr>
          <w:rFonts w:hint="eastAsia" w:ascii="黑体" w:hAnsi="黑体" w:eastAsia="黑体" w:cs="黑体"/>
          <w:snapToGrid w:val="0"/>
          <w:color w:val="000000"/>
          <w:sz w:val="32"/>
          <w:szCs w:val="32"/>
          <w:shd w:val="clear" w:color="auto" w:fill="FFFFFF"/>
        </w:rPr>
      </w:pPr>
    </w:p>
    <w:p>
      <w:pPr>
        <w:pStyle w:val="10"/>
        <w:widowControl w:val="0"/>
        <w:adjustRightInd w:val="0"/>
        <w:snapToGrid w:val="0"/>
        <w:spacing w:beforeAutospacing="0" w:afterAutospacing="0" w:line="560" w:lineRule="exact"/>
        <w:ind w:firstLine="636"/>
        <w:jc w:val="both"/>
        <w:rPr>
          <w:rFonts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第一条</w:t>
      </w:r>
      <w:r>
        <w:rPr>
          <w:rFonts w:hint="eastAsia" w:ascii="仿宋_GB2312" w:hAnsi="宋体" w:eastAsia="仿宋_GB2312" w:cs="宋体"/>
          <w:snapToGrid w:val="0"/>
          <w:color w:val="000000"/>
          <w:sz w:val="32"/>
          <w:szCs w:val="32"/>
          <w:shd w:val="clear" w:color="auto" w:fill="FFFFFF"/>
        </w:rPr>
        <w:t xml:space="preserve"> 为引导我市众创空间建设发展，充分发挥其培育孵化效能，不断完善创新创业生态，促进我市新动能引育，根据科技部</w:t>
      </w:r>
      <w:r>
        <w:rPr>
          <w:rFonts w:hint="eastAsia" w:ascii="仿宋_GB2312" w:hAnsi="宋体" w:eastAsia="仿宋_GB2312" w:cs="宋体"/>
          <w:snapToGrid w:val="0"/>
          <w:sz w:val="32"/>
          <w:szCs w:val="32"/>
          <w:shd w:val="clear" w:color="auto" w:fill="FFFFFF"/>
        </w:rPr>
        <w:t>《国家众创空间备案暂行规定》</w:t>
      </w:r>
      <w:r>
        <w:rPr>
          <w:rFonts w:ascii="仿宋_GB2312" w:hAnsi="宋体" w:eastAsia="仿宋_GB2312" w:cs="宋体"/>
          <w:snapToGrid w:val="0"/>
          <w:sz w:val="32"/>
          <w:szCs w:val="32"/>
          <w:shd w:val="clear" w:color="auto" w:fill="FFFFFF"/>
        </w:rPr>
        <w:t>(国科火字〔</w:t>
      </w:r>
      <w:r>
        <w:rPr>
          <w:rFonts w:ascii="Nimbus Roman No9 L" w:hAnsi="Nimbus Roman No9 L" w:eastAsia="仿宋_GB2312" w:cs="宋体"/>
          <w:snapToGrid w:val="0"/>
          <w:sz w:val="32"/>
          <w:szCs w:val="32"/>
          <w:shd w:val="clear" w:color="auto" w:fill="FFFFFF"/>
        </w:rPr>
        <w:t>2017</w:t>
      </w:r>
      <w:r>
        <w:rPr>
          <w:rFonts w:ascii="仿宋_GB2312" w:hAnsi="宋体" w:eastAsia="仿宋_GB2312" w:cs="宋体"/>
          <w:snapToGrid w:val="0"/>
          <w:sz w:val="32"/>
          <w:szCs w:val="32"/>
          <w:shd w:val="clear" w:color="auto" w:fill="FFFFFF"/>
        </w:rPr>
        <w:t>〕</w:t>
      </w:r>
      <w:r>
        <w:rPr>
          <w:rFonts w:ascii="Nimbus Roman No9 L" w:hAnsi="Nimbus Roman No9 L" w:eastAsia="仿宋_GB2312" w:cs="宋体"/>
          <w:snapToGrid w:val="0"/>
          <w:sz w:val="32"/>
          <w:szCs w:val="32"/>
          <w:shd w:val="clear" w:color="auto" w:fill="FFFFFF"/>
        </w:rPr>
        <w:t>120</w:t>
      </w:r>
      <w:r>
        <w:rPr>
          <w:rFonts w:ascii="仿宋_GB2312" w:hAnsi="宋体" w:eastAsia="仿宋_GB2312" w:cs="宋体"/>
          <w:snapToGrid w:val="0"/>
          <w:sz w:val="32"/>
          <w:szCs w:val="32"/>
          <w:shd w:val="clear" w:color="auto" w:fill="FFFFFF"/>
        </w:rPr>
        <w:t>号)</w:t>
      </w:r>
      <w:r>
        <w:rPr>
          <w:rFonts w:hint="eastAsia" w:ascii="仿宋_GB2312" w:hAnsi="宋体" w:eastAsia="仿宋_GB2312" w:cs="宋体"/>
          <w:snapToGrid w:val="0"/>
          <w:color w:val="000000"/>
          <w:sz w:val="32"/>
          <w:szCs w:val="32"/>
          <w:shd w:val="clear" w:color="auto" w:fill="FFFFFF"/>
        </w:rPr>
        <w:t>、《专业化众创空间建设工作指引》（国科发高〔</w:t>
      </w:r>
      <w:r>
        <w:rPr>
          <w:rFonts w:ascii="Nimbus Roman No9 L" w:hAnsi="Nimbus Roman No9 L" w:eastAsia="仿宋_GB2312" w:cs="宋体"/>
          <w:snapToGrid w:val="0"/>
          <w:color w:val="000000"/>
          <w:sz w:val="32"/>
          <w:szCs w:val="32"/>
          <w:shd w:val="clear" w:color="auto" w:fill="FFFFFF"/>
        </w:rPr>
        <w:t>2016</w:t>
      </w:r>
      <w:r>
        <w:rPr>
          <w:rFonts w:ascii="仿宋_GB2312" w:hAnsi="宋体" w:eastAsia="仿宋_GB2312" w:cs="宋体"/>
          <w:snapToGrid w:val="0"/>
          <w:color w:val="000000"/>
          <w:sz w:val="32"/>
          <w:szCs w:val="32"/>
          <w:shd w:val="clear" w:color="auto" w:fill="FFFFFF"/>
        </w:rPr>
        <w:t>〕</w:t>
      </w:r>
      <w:r>
        <w:rPr>
          <w:rFonts w:ascii="Nimbus Roman No9 L" w:hAnsi="Nimbus Roman No9 L" w:eastAsia="仿宋_GB2312" w:cs="宋体"/>
          <w:snapToGrid w:val="0"/>
          <w:color w:val="000000"/>
          <w:sz w:val="32"/>
          <w:szCs w:val="32"/>
          <w:shd w:val="clear" w:color="auto" w:fill="FFFFFF"/>
        </w:rPr>
        <w:t>231</w:t>
      </w:r>
      <w:r>
        <w:rPr>
          <w:rFonts w:ascii="仿宋_GB2312" w:hAnsi="宋体" w:eastAsia="仿宋_GB2312" w:cs="宋体"/>
          <w:snapToGrid w:val="0"/>
          <w:color w:val="000000"/>
          <w:sz w:val="32"/>
          <w:szCs w:val="32"/>
          <w:shd w:val="clear" w:color="auto" w:fill="FFFFFF"/>
        </w:rPr>
        <w:t>号</w:t>
      </w:r>
      <w:r>
        <w:rPr>
          <w:rFonts w:hint="eastAsia" w:ascii="仿宋_GB2312" w:hAnsi="宋体" w:eastAsia="仿宋_GB2312" w:cs="宋体"/>
          <w:snapToGrid w:val="0"/>
          <w:color w:val="000000"/>
          <w:sz w:val="32"/>
          <w:szCs w:val="32"/>
          <w:shd w:val="clear" w:color="auto" w:fill="FFFFFF"/>
        </w:rPr>
        <w:t>）</w:t>
      </w:r>
      <w:r>
        <w:rPr>
          <w:rFonts w:hint="eastAsia" w:ascii="仿宋_GB2312" w:hAnsi="宋体" w:eastAsia="仿宋_GB2312" w:cs="宋体"/>
          <w:snapToGrid w:val="0"/>
          <w:color w:val="000000"/>
          <w:sz w:val="32"/>
          <w:szCs w:val="32"/>
          <w:shd w:val="clear" w:color="auto" w:fill="FFFFFF"/>
          <w:lang w:val="en-US" w:eastAsia="zh-CN"/>
        </w:rPr>
        <w:t>，以及</w:t>
      </w:r>
      <w:r>
        <w:rPr>
          <w:rFonts w:ascii="仿宋_GB2312" w:hAnsi="宋体" w:eastAsia="仿宋_GB2312" w:cs="宋体"/>
          <w:snapToGrid w:val="0"/>
          <w:color w:val="000000"/>
          <w:sz w:val="32"/>
          <w:szCs w:val="32"/>
          <w:shd w:val="clear" w:color="auto" w:fill="FFFFFF"/>
          <w:lang w:val="en"/>
        </w:rPr>
        <w:t>创新型载体培育行动计划</w:t>
      </w:r>
      <w:r>
        <w:rPr>
          <w:rFonts w:hint="eastAsia" w:ascii="仿宋_GB2312" w:hAnsi="宋体" w:eastAsia="仿宋_GB2312" w:cs="宋体"/>
          <w:snapToGrid w:val="0"/>
          <w:color w:val="000000"/>
          <w:sz w:val="32"/>
          <w:szCs w:val="32"/>
          <w:shd w:val="clear" w:color="auto" w:fill="FFFFFF"/>
        </w:rPr>
        <w:t>，制定本办法。</w:t>
      </w:r>
    </w:p>
    <w:p>
      <w:pPr>
        <w:pStyle w:val="10"/>
        <w:widowControl w:val="0"/>
        <w:adjustRightInd w:val="0"/>
        <w:snapToGrid w:val="0"/>
        <w:spacing w:beforeAutospacing="0" w:afterAutospacing="0" w:line="560" w:lineRule="exact"/>
        <w:ind w:firstLine="606" w:firstLineChars="200"/>
        <w:jc w:val="both"/>
        <w:rPr>
          <w:rFonts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第二条</w:t>
      </w:r>
      <w:r>
        <w:rPr>
          <w:rFonts w:hint="eastAsia" w:ascii="仿宋_GB2312" w:hAnsi="宋体" w:eastAsia="仿宋_GB2312" w:cs="宋体"/>
          <w:snapToGrid w:val="0"/>
          <w:color w:val="000000"/>
          <w:sz w:val="32"/>
          <w:szCs w:val="32"/>
          <w:shd w:val="clear" w:color="auto" w:fill="FFFFFF"/>
        </w:rPr>
        <w:t xml:space="preserve"> 众创空间是指为满足大众创新创业需求，提供工作空间、网络空间、社交空间和资源共享空间，积极利用众筹、</w:t>
      </w:r>
      <w:r>
        <w:rPr>
          <w:rFonts w:ascii="仿宋_GB2312" w:hAnsi="宋体" w:eastAsia="仿宋_GB2312" w:cs="宋体"/>
          <w:snapToGrid w:val="0"/>
          <w:color w:val="000000"/>
          <w:sz w:val="32"/>
          <w:szCs w:val="32"/>
          <w:shd w:val="clear" w:color="auto" w:fill="FFFFFF"/>
        </w:rPr>
        <w:t>众扶、众包等新手段，以社会化、专业化、市场化、网络化为服务特色，实现低成本、便利化、全要素、开放式运营的创新创业平台</w:t>
      </w:r>
      <w:r>
        <w:rPr>
          <w:rFonts w:hint="eastAsia" w:ascii="仿宋_GB2312" w:hAnsi="宋体" w:eastAsia="仿宋_GB2312" w:cs="宋体"/>
          <w:snapToGrid w:val="0"/>
          <w:color w:val="000000"/>
          <w:sz w:val="32"/>
          <w:szCs w:val="32"/>
          <w:shd w:val="clear" w:color="auto" w:fill="FFFFFF"/>
        </w:rPr>
        <w:t>。众创空间主要服务于大众创新创业者，其中主要包括以技术创新、商业模式创新为特征的创业团队、初创公司或从事软</w:t>
      </w:r>
      <w:r>
        <w:rPr>
          <w:rFonts w:ascii="仿宋_GB2312" w:hAnsi="宋体" w:eastAsia="仿宋_GB2312" w:cs="宋体"/>
          <w:snapToGrid w:val="0"/>
          <w:color w:val="000000"/>
          <w:sz w:val="32"/>
          <w:szCs w:val="32"/>
          <w:shd w:val="clear" w:color="auto" w:fill="FFFFFF"/>
        </w:rPr>
        <w:t>件开发、硬件研发、创意设计的创客群体及其他群体。</w:t>
      </w:r>
    </w:p>
    <w:p>
      <w:pPr>
        <w:pStyle w:val="10"/>
        <w:widowControl w:val="0"/>
        <w:adjustRightInd w:val="0"/>
        <w:snapToGrid w:val="0"/>
        <w:spacing w:beforeAutospacing="0" w:afterAutospacing="0" w:line="560" w:lineRule="exact"/>
        <w:ind w:firstLine="606" w:firstLineChars="200"/>
        <w:jc w:val="both"/>
        <w:rPr>
          <w:rFonts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专业化众创空间是指聚焦产业细分领域，以推动科技型创新创业、服务于实体经济为宗旨的重要创新创业服务平台，强调服务对象、孵化条件和服务内容的高度专业化，是能够高效配置和集成各类创新要素实现精准孵化，推动龙头骨干企业、中小微企业、科研院所、高校、创客多方协同创新的重要载体。</w:t>
      </w:r>
    </w:p>
    <w:p>
      <w:pPr>
        <w:pStyle w:val="10"/>
        <w:widowControl w:val="0"/>
        <w:numPr>
          <w:ilvl w:val="-1"/>
          <w:numId w:val="0"/>
        </w:numPr>
        <w:adjustRightInd w:val="0"/>
        <w:snapToGrid w:val="0"/>
        <w:spacing w:beforeAutospacing="0" w:afterAutospacing="0" w:line="560" w:lineRule="exact"/>
        <w:ind w:firstLine="0"/>
        <w:jc w:val="both"/>
        <w:rPr>
          <w:rFonts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lang w:val="en-US" w:eastAsia="zh-CN"/>
        </w:rPr>
        <w:t xml:space="preserve">    </w:t>
      </w:r>
      <w:r>
        <w:rPr>
          <w:rFonts w:hint="eastAsia" w:ascii="黑体" w:hAnsi="黑体" w:eastAsia="黑体" w:cs="黑体"/>
          <w:snapToGrid w:val="0"/>
          <w:color w:val="000000"/>
          <w:sz w:val="32"/>
          <w:szCs w:val="32"/>
          <w:shd w:val="clear" w:color="auto" w:fill="FFFFFF"/>
          <w:lang w:val="en-US" w:eastAsia="zh-CN"/>
        </w:rPr>
        <w:t>第三条</w:t>
      </w:r>
      <w:r>
        <w:rPr>
          <w:rFonts w:hint="eastAsia" w:ascii="仿宋_GB2312" w:hAnsi="宋体" w:eastAsia="仿宋_GB2312" w:cs="宋体"/>
          <w:snapToGrid w:val="0"/>
          <w:color w:val="000000"/>
          <w:sz w:val="32"/>
          <w:szCs w:val="32"/>
          <w:shd w:val="clear" w:color="auto" w:fill="FFFFFF"/>
          <w:lang w:val="en-US" w:eastAsia="zh-CN"/>
        </w:rPr>
        <w:t xml:space="preserve"> </w:t>
      </w:r>
      <w:r>
        <w:rPr>
          <w:rFonts w:hint="eastAsia" w:ascii="仿宋_GB2312" w:hAnsi="宋体" w:eastAsia="仿宋_GB2312" w:cs="宋体"/>
          <w:snapToGrid w:val="0"/>
          <w:color w:val="000000"/>
          <w:sz w:val="32"/>
          <w:szCs w:val="32"/>
          <w:shd w:val="clear" w:color="auto" w:fill="FFFFFF"/>
        </w:rPr>
        <w:t>市科技局负责坐落在各区内天津市市级众创空间（含专业化众创空间）的备案与绩效评估组织工作</w:t>
      </w:r>
      <w:bookmarkStart w:id="0" w:name="_Hlk62741680"/>
      <w:r>
        <w:rPr>
          <w:rFonts w:hint="eastAsia" w:ascii="仿宋_GB2312" w:hAnsi="宋体" w:eastAsia="仿宋_GB2312" w:cs="宋体"/>
          <w:snapToGrid w:val="0"/>
          <w:color w:val="000000"/>
          <w:sz w:val="32"/>
          <w:szCs w:val="32"/>
          <w:shd w:val="clear" w:color="auto" w:fill="FFFFFF"/>
        </w:rPr>
        <w:t>，充分发挥行业协会等社会组织作用，采取政府购买服务的方式委托</w:t>
      </w:r>
      <w:r>
        <w:rPr>
          <w:rFonts w:hint="eastAsia" w:ascii="仿宋_GB2312" w:hAnsi="宋体" w:eastAsia="仿宋_GB2312" w:cs="宋体"/>
          <w:snapToGrid w:val="0"/>
          <w:sz w:val="32"/>
          <w:szCs w:val="32"/>
          <w:shd w:val="clear" w:color="auto" w:fill="FFFFFF"/>
        </w:rPr>
        <w:t>第三方机构对各区众</w:t>
      </w:r>
      <w:r>
        <w:rPr>
          <w:rFonts w:hint="eastAsia" w:ascii="仿宋_GB2312" w:hAnsi="宋体" w:eastAsia="仿宋_GB2312" w:cs="宋体"/>
          <w:snapToGrid w:val="0"/>
          <w:color w:val="000000"/>
          <w:sz w:val="32"/>
          <w:szCs w:val="32"/>
          <w:shd w:val="clear" w:color="auto" w:fill="FFFFFF"/>
        </w:rPr>
        <w:t>创空间进行政策辅导、业务指导，并协助开展市级众创空间备案与绩效评估工作。</w:t>
      </w:r>
    </w:p>
    <w:p>
      <w:pPr>
        <w:pStyle w:val="10"/>
        <w:widowControl w:val="0"/>
        <w:numPr>
          <w:ilvl w:val="255"/>
          <w:numId w:val="0"/>
        </w:numPr>
        <w:adjustRightInd w:val="0"/>
        <w:snapToGrid w:val="0"/>
        <w:spacing w:beforeAutospacing="0" w:afterAutospacing="0" w:line="560" w:lineRule="exact"/>
        <w:jc w:val="both"/>
        <w:rPr>
          <w:rFonts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 xml:space="preserve">    滨海新区及其各开发区内市级众创空间备案和绩效评估工作由滨海新区科技局统筹协调其各开发区科技主管部门组织开展，备案和评估结果经公示无异议后报市科技局，由市科技局统一公布。</w:t>
      </w:r>
      <w:bookmarkEnd w:id="0"/>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第二章  目标、功能与服务</w:t>
      </w: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10"/>
        <w:widowControl w:val="0"/>
        <w:adjustRightInd w:val="0"/>
        <w:snapToGrid w:val="0"/>
        <w:spacing w:beforeAutospacing="0" w:afterAutospacing="0" w:line="560" w:lineRule="exact"/>
        <w:ind w:firstLine="606" w:firstLineChars="200"/>
        <w:jc w:val="both"/>
        <w:rPr>
          <w:rFonts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第四条</w:t>
      </w:r>
      <w:r>
        <w:rPr>
          <w:rFonts w:hint="eastAsia" w:ascii="仿宋_GB2312" w:hAnsi="宋体" w:eastAsia="仿宋_GB2312" w:cs="宋体"/>
          <w:snapToGrid w:val="0"/>
          <w:color w:val="000000"/>
          <w:sz w:val="32"/>
          <w:szCs w:val="32"/>
          <w:shd w:val="clear" w:color="auto" w:fill="FFFFFF"/>
        </w:rPr>
        <w:t xml:space="preserve"> 众创空间的发展目标是降低创业门槛、完善创新创业生态系统、激发全社会创新创业活力、加速科技成果转移转化、培育经济发展新动能、以创业带动就业。</w:t>
      </w:r>
    </w:p>
    <w:p>
      <w:pPr>
        <w:pStyle w:val="10"/>
        <w:widowControl w:val="0"/>
        <w:adjustRightInd w:val="0"/>
        <w:snapToGrid w:val="0"/>
        <w:spacing w:beforeAutospacing="0" w:afterAutospacing="0" w:line="560" w:lineRule="exact"/>
        <w:ind w:firstLine="606" w:firstLineChars="200"/>
        <w:jc w:val="both"/>
        <w:rPr>
          <w:rFonts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第五条</w:t>
      </w:r>
      <w:r>
        <w:rPr>
          <w:rFonts w:hint="eastAsia" w:ascii="仿宋_GB2312" w:hAnsi="宋体" w:eastAsia="仿宋_GB2312" w:cs="宋体"/>
          <w:snapToGrid w:val="0"/>
          <w:color w:val="000000"/>
          <w:sz w:val="32"/>
          <w:szCs w:val="32"/>
          <w:shd w:val="clear" w:color="auto" w:fill="FFFFFF"/>
        </w:rPr>
        <w:t xml:space="preserve"> 众创空间的主要功能是通过创新与创业相结合、线上与线下相结合、孵化与投资相结合，以专业化服务推动创业者应用新技术、开发新产品、开拓新市场、培育新业态。</w:t>
      </w:r>
    </w:p>
    <w:p>
      <w:pPr>
        <w:pStyle w:val="10"/>
        <w:widowControl w:val="0"/>
        <w:numPr>
          <w:ilvl w:val="-1"/>
          <w:numId w:val="0"/>
        </w:numPr>
        <w:adjustRightInd w:val="0"/>
        <w:snapToGrid w:val="0"/>
        <w:spacing w:beforeAutospacing="0" w:afterAutospacing="0" w:line="560" w:lineRule="exact"/>
        <w:ind w:firstLine="0" w:firstLineChars="0"/>
        <w:jc w:val="both"/>
        <w:rPr>
          <w:rFonts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lang w:val="en-US" w:eastAsia="zh-CN"/>
        </w:rPr>
        <w:t xml:space="preserve">    </w:t>
      </w:r>
      <w:r>
        <w:rPr>
          <w:rFonts w:hint="eastAsia" w:ascii="黑体" w:hAnsi="黑体" w:eastAsia="黑体" w:cs="黑体"/>
          <w:snapToGrid w:val="0"/>
          <w:color w:val="000000"/>
          <w:sz w:val="32"/>
          <w:szCs w:val="32"/>
          <w:shd w:val="clear" w:color="auto" w:fill="FFFFFF"/>
          <w:lang w:val="en-US" w:eastAsia="zh-CN"/>
        </w:rPr>
        <w:t>第六条</w:t>
      </w:r>
      <w:r>
        <w:rPr>
          <w:rFonts w:hint="eastAsia" w:ascii="仿宋_GB2312" w:hAnsi="宋体" w:eastAsia="仿宋_GB2312" w:cs="宋体"/>
          <w:snapToGrid w:val="0"/>
          <w:color w:val="000000"/>
          <w:sz w:val="32"/>
          <w:szCs w:val="32"/>
          <w:shd w:val="clear" w:color="auto" w:fill="FFFFFF"/>
          <w:lang w:val="en-US" w:eastAsia="zh-CN"/>
        </w:rPr>
        <w:t xml:space="preserve"> </w:t>
      </w:r>
      <w:r>
        <w:rPr>
          <w:rFonts w:hint="eastAsia" w:ascii="仿宋_GB2312" w:hAnsi="宋体" w:eastAsia="仿宋_GB2312" w:cs="宋体"/>
          <w:snapToGrid w:val="0"/>
          <w:color w:val="000000"/>
          <w:sz w:val="32"/>
          <w:szCs w:val="32"/>
          <w:shd w:val="clear" w:color="auto" w:fill="FFFFFF"/>
        </w:rPr>
        <w:t>众创空间主要提供创业场地、投资与孵化、辅导与培训、技术服务、项目路演、信息与市场资源对接、政策服务、国际合作等方面的服务。</w:t>
      </w:r>
    </w:p>
    <w:p>
      <w:pPr>
        <w:pStyle w:val="10"/>
        <w:widowControl w:val="0"/>
        <w:numPr>
          <w:ilvl w:val="255"/>
          <w:numId w:val="0"/>
        </w:numPr>
        <w:adjustRightInd w:val="0"/>
        <w:snapToGrid w:val="0"/>
        <w:spacing w:beforeAutospacing="0" w:afterAutospacing="0" w:line="560" w:lineRule="exact"/>
        <w:jc w:val="both"/>
        <w:rPr>
          <w:rFonts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 xml:space="preserve">    鼓励由龙头骨干企业、科研院所、高校等牵头建设或管理运营专业化众创空间，优化配置技术、装备、资本、市场等创新资源，增加源头技术创新有效供给，与中小微企业、各类创客群体有机结合，为创新创业提供专业化服务。</w:t>
      </w: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第三章   备案条件与程序</w:t>
      </w: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10"/>
        <w:widowControl w:val="0"/>
        <w:adjustRightInd w:val="0"/>
        <w:snapToGrid w:val="0"/>
        <w:spacing w:beforeAutospacing="0" w:afterAutospacing="0" w:line="560" w:lineRule="exact"/>
        <w:jc w:val="both"/>
        <w:rPr>
          <w:rFonts w:ascii="仿宋_GB2312" w:hAnsi="宋体" w:eastAsia="仿宋_GB2312" w:cs="宋体"/>
          <w:snapToGrid w:val="0"/>
          <w:sz w:val="32"/>
          <w:szCs w:val="32"/>
        </w:rPr>
      </w:pPr>
      <w:r>
        <w:rPr>
          <w:rFonts w:hint="eastAsia" w:ascii="仿宋_GB2312" w:hAnsi="宋体" w:eastAsia="仿宋_GB2312" w:cs="宋体"/>
          <w:snapToGrid w:val="0"/>
          <w:color w:val="000000"/>
          <w:sz w:val="32"/>
          <w:szCs w:val="32"/>
          <w:shd w:val="clear" w:color="auto" w:fill="FFFFFF"/>
        </w:rPr>
        <w:t>　　</w:t>
      </w:r>
      <w:r>
        <w:rPr>
          <w:rFonts w:hint="eastAsia" w:ascii="黑体" w:hAnsi="黑体" w:eastAsia="黑体" w:cs="黑体"/>
          <w:snapToGrid w:val="0"/>
          <w:color w:val="000000"/>
          <w:sz w:val="32"/>
          <w:szCs w:val="32"/>
          <w:shd w:val="clear" w:color="auto" w:fill="FFFFFF"/>
        </w:rPr>
        <w:t>第七条</w:t>
      </w:r>
      <w:r>
        <w:rPr>
          <w:rFonts w:hint="default" w:ascii="仿宋_GB2312" w:hAnsi="宋体" w:eastAsia="仿宋_GB2312" w:cs="宋体"/>
          <w:snapToGrid w:val="0"/>
          <w:color w:val="000000"/>
          <w:sz w:val="32"/>
          <w:szCs w:val="32"/>
          <w:shd w:val="clear" w:color="auto" w:fill="FFFFFF"/>
          <w:lang w:val="en"/>
        </w:rPr>
        <w:t xml:space="preserve"> </w:t>
      </w:r>
      <w:r>
        <w:rPr>
          <w:rFonts w:hint="eastAsia" w:ascii="仿宋_GB2312" w:hAnsi="宋体" w:eastAsia="仿宋_GB2312" w:cs="宋体"/>
          <w:snapToGrid w:val="0"/>
          <w:color w:val="000000"/>
          <w:sz w:val="32"/>
          <w:szCs w:val="32"/>
          <w:shd w:val="clear" w:color="auto" w:fill="FFFFFF"/>
        </w:rPr>
        <w:t>申请备案的市级众创空间应具备以下条件：</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（一）发展方向明确、模式清晰，具备可持续发展能力。应设立专门运营管理机构,原则上应具有独立法人资格，并运营满一年以上</w:t>
      </w:r>
      <w:r>
        <w:rPr>
          <w:rFonts w:hint="eastAsia" w:ascii="仿宋_GB2312" w:hAnsi="宋体" w:eastAsia="仿宋_GB2312" w:cs="宋体"/>
          <w:snapToGrid w:val="0"/>
          <w:color w:val="000000"/>
          <w:sz w:val="32"/>
          <w:szCs w:val="32"/>
          <w:shd w:val="clear" w:color="auto" w:fill="FFFFFF"/>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（二）拥有不低于</w:t>
      </w:r>
      <w:r>
        <w:rPr>
          <w:rFonts w:hint="eastAsia" w:ascii="Nimbus Roman No9 L" w:hAnsi="Nimbus Roman No9 L" w:eastAsia="仿宋_GB2312" w:cs="宋体"/>
          <w:snapToGrid w:val="0"/>
          <w:color w:val="000000"/>
          <w:sz w:val="32"/>
          <w:szCs w:val="32"/>
          <w:shd w:val="clear" w:color="auto" w:fill="FFFFFF"/>
        </w:rPr>
        <w:t>500</w:t>
      </w:r>
      <w:r>
        <w:rPr>
          <w:rFonts w:hint="eastAsia" w:ascii="仿宋_GB2312" w:hAnsi="宋体" w:eastAsia="仿宋_GB2312" w:cs="宋体"/>
          <w:snapToGrid w:val="0"/>
          <w:color w:val="000000"/>
          <w:sz w:val="32"/>
          <w:szCs w:val="32"/>
          <w:shd w:val="clear" w:color="auto" w:fill="FFFFFF"/>
        </w:rPr>
        <w:t>平方米可自主支配的场地面积且提供不少于</w:t>
      </w:r>
      <w:r>
        <w:rPr>
          <w:rFonts w:hint="eastAsia" w:ascii="Nimbus Roman No9 L" w:hAnsi="Nimbus Roman No9 L" w:eastAsia="仿宋_GB2312" w:cs="宋体"/>
          <w:snapToGrid w:val="0"/>
          <w:color w:val="000000"/>
          <w:sz w:val="32"/>
          <w:szCs w:val="32"/>
          <w:shd w:val="clear" w:color="auto" w:fill="FFFFFF"/>
        </w:rPr>
        <w:t>30</w:t>
      </w:r>
      <w:r>
        <w:rPr>
          <w:rFonts w:hint="eastAsia" w:ascii="仿宋_GB2312" w:hAnsi="宋体" w:eastAsia="仿宋_GB2312" w:cs="宋体"/>
          <w:snapToGrid w:val="0"/>
          <w:color w:val="000000"/>
          <w:sz w:val="32"/>
          <w:szCs w:val="32"/>
          <w:shd w:val="clear" w:color="auto" w:fill="FFFFFF"/>
        </w:rPr>
        <w:t>个创业工位。属租赁场地的，应保证备案时后续有效租期不少于</w:t>
      </w:r>
      <w:r>
        <w:rPr>
          <w:rFonts w:hint="eastAsia" w:ascii="Nimbus Roman No9 L" w:hAnsi="Nimbus Roman No9 L" w:eastAsia="仿宋_GB2312" w:cs="宋体"/>
          <w:snapToGrid w:val="0"/>
          <w:color w:val="000000"/>
          <w:sz w:val="32"/>
          <w:szCs w:val="32"/>
          <w:shd w:val="clear" w:color="auto" w:fill="FFFFFF"/>
        </w:rPr>
        <w:t>3</w:t>
      </w:r>
      <w:r>
        <w:rPr>
          <w:rFonts w:hint="eastAsia" w:ascii="仿宋_GB2312" w:hAnsi="宋体" w:eastAsia="仿宋_GB2312" w:cs="宋体"/>
          <w:snapToGrid w:val="0"/>
          <w:color w:val="000000"/>
          <w:sz w:val="32"/>
          <w:szCs w:val="32"/>
          <w:shd w:val="clear" w:color="auto" w:fill="FFFFFF"/>
        </w:rPr>
        <w:t>年。同时须具备公共服务场地和设施，提供的创业工位和公共服务场地面积不低于众创空间总面积的</w:t>
      </w:r>
      <w:r>
        <w:rPr>
          <w:rFonts w:ascii="Nimbus Roman No9 L" w:hAnsi="Nimbus Roman No9 L" w:eastAsia="仿宋_GB2312" w:cs="宋体"/>
          <w:snapToGrid w:val="0"/>
          <w:color w:val="000000"/>
          <w:sz w:val="32"/>
          <w:szCs w:val="32"/>
          <w:shd w:val="clear" w:color="auto" w:fill="FFFFFF"/>
        </w:rPr>
        <w:t>75</w:t>
      </w:r>
      <w:r>
        <w:rPr>
          <w:rFonts w:hint="eastAsia" w:ascii="Nimbus Roman No9 L" w:hAnsi="Nimbus Roman No9 L" w:eastAsia="Nimbus Roman No9 L" w:cs="Nimbus Roman No9 L"/>
          <w:snapToGrid w:val="0"/>
          <w:color w:val="000000"/>
          <w:sz w:val="32"/>
          <w:szCs w:val="32"/>
          <w:shd w:val="clear" w:color="auto" w:fill="FFFFFF"/>
        </w:rPr>
        <w:t>%</w:t>
      </w:r>
      <w:r>
        <w:rPr>
          <w:rFonts w:hint="eastAsia" w:ascii="仿宋_GB2312" w:hAnsi="宋体" w:eastAsia="仿宋_GB2312" w:cs="宋体"/>
          <w:snapToGrid w:val="0"/>
          <w:color w:val="000000"/>
          <w:sz w:val="32"/>
          <w:szCs w:val="32"/>
          <w:shd w:val="clear" w:color="auto" w:fill="FFFFFF"/>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公共服务场地是指众创空间提供给创业者共享的活动场所，包括公共接待区、项目展示区、会议室、休闲活动区、专业设备区等配套服务场地。公共服务设施包括免费或低成本的互联网接入、公共软件、共享办公设施等基础办公条件</w:t>
      </w:r>
      <w:r>
        <w:rPr>
          <w:rFonts w:hint="eastAsia" w:ascii="仿宋_GB2312" w:hAnsi="宋体" w:eastAsia="仿宋_GB2312" w:cs="宋体"/>
          <w:snapToGrid w:val="0"/>
          <w:color w:val="000000"/>
          <w:sz w:val="32"/>
          <w:szCs w:val="32"/>
          <w:shd w:val="clear" w:color="auto" w:fill="FFFFFF"/>
          <w:lang w:eastAsia="zh-CN"/>
        </w:rPr>
        <w:t>。</w:t>
      </w:r>
    </w:p>
    <w:p>
      <w:pPr>
        <w:pStyle w:val="10"/>
        <w:widowControl w:val="0"/>
        <w:adjustRightInd w:val="0"/>
        <w:snapToGrid w:val="0"/>
        <w:spacing w:beforeAutospacing="0" w:afterAutospacing="0" w:line="560" w:lineRule="exact"/>
        <w:ind w:firstLine="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　 （三）入驻创业团队和企业不低于</w:t>
      </w:r>
      <w:r>
        <w:rPr>
          <w:rFonts w:ascii="Nimbus Roman No9 L" w:hAnsi="Nimbus Roman No9 L" w:eastAsia="仿宋_GB2312" w:cs="宋体"/>
          <w:snapToGrid w:val="0"/>
          <w:color w:val="000000"/>
          <w:sz w:val="32"/>
          <w:szCs w:val="32"/>
          <w:shd w:val="clear" w:color="auto" w:fill="FFFFFF"/>
        </w:rPr>
        <w:t>20</w:t>
      </w:r>
      <w:r>
        <w:rPr>
          <w:rFonts w:ascii="仿宋_GB2312" w:hAnsi="宋体" w:eastAsia="仿宋_GB2312" w:cs="宋体"/>
          <w:snapToGrid w:val="0"/>
          <w:color w:val="000000"/>
          <w:sz w:val="32"/>
          <w:szCs w:val="32"/>
          <w:shd w:val="clear" w:color="auto" w:fill="FFFFFF"/>
        </w:rPr>
        <w:t>家</w:t>
      </w:r>
      <w:r>
        <w:rPr>
          <w:rFonts w:hint="eastAsia" w:ascii="仿宋_GB2312" w:hAnsi="宋体" w:eastAsia="仿宋_GB2312" w:cs="宋体"/>
          <w:snapToGrid w:val="0"/>
          <w:color w:val="000000"/>
          <w:sz w:val="32"/>
          <w:szCs w:val="32"/>
          <w:shd w:val="clear" w:color="auto" w:fill="FFFFFF"/>
        </w:rPr>
        <w:t>，且具备完善的运营管理制度，包括项目遴选、毕业或淘汰机制等，保证新项目的不断入驻和众创空间的动态流转，每年有不少于</w:t>
      </w:r>
      <w:r>
        <w:rPr>
          <w:rFonts w:hint="eastAsia" w:ascii="Nimbus Roman No9 L" w:hAnsi="Nimbus Roman No9 L" w:eastAsia="仿宋_GB2312" w:cs="宋体"/>
          <w:snapToGrid w:val="0"/>
          <w:color w:val="000000"/>
          <w:sz w:val="32"/>
          <w:szCs w:val="32"/>
          <w:shd w:val="clear" w:color="auto" w:fill="FFFFFF"/>
        </w:rPr>
        <w:t>3</w:t>
      </w:r>
      <w:r>
        <w:rPr>
          <w:rFonts w:hint="eastAsia" w:ascii="仿宋_GB2312" w:hAnsi="宋体" w:eastAsia="仿宋_GB2312" w:cs="宋体"/>
          <w:snapToGrid w:val="0"/>
          <w:color w:val="000000"/>
          <w:sz w:val="32"/>
          <w:szCs w:val="32"/>
          <w:shd w:val="clear" w:color="auto" w:fill="FFFFFF"/>
        </w:rPr>
        <w:t>个典型孵化案例</w:t>
      </w:r>
      <w:r>
        <w:rPr>
          <w:rFonts w:hint="eastAsia" w:ascii="仿宋_GB2312" w:hAnsi="宋体" w:eastAsia="仿宋_GB2312" w:cs="宋体"/>
          <w:snapToGrid w:val="0"/>
          <w:color w:val="000000"/>
          <w:sz w:val="32"/>
          <w:szCs w:val="32"/>
          <w:shd w:val="clear" w:color="auto" w:fill="FFFFFF"/>
          <w:lang w:eastAsia="zh-CN"/>
        </w:rPr>
        <w:t>。</w:t>
      </w:r>
    </w:p>
    <w:p>
      <w:pPr>
        <w:widowControl w:val="0"/>
        <w:adjustRightInd w:val="0"/>
        <w:snapToGrid w:val="0"/>
        <w:spacing w:line="560" w:lineRule="exact"/>
        <w:ind w:firstLine="606" w:firstLineChars="200"/>
        <w:rPr>
          <w:rFonts w:hint="eastAsia" w:ascii="仿宋_GB2312" w:hAnsi="宋体" w:eastAsia="仿宋_GB2312" w:cs="宋体"/>
          <w:snapToGrid w:val="0"/>
          <w:color w:val="000000"/>
          <w:kern w:val="0"/>
          <w:sz w:val="32"/>
          <w:szCs w:val="32"/>
          <w:shd w:val="clear" w:color="auto" w:fill="FFFFFF"/>
        </w:rPr>
      </w:pPr>
      <w:r>
        <w:rPr>
          <w:rFonts w:hint="eastAsia" w:ascii="仿宋_GB2312" w:hAnsi="宋体" w:eastAsia="仿宋_GB2312" w:cs="宋体"/>
          <w:snapToGrid w:val="0"/>
          <w:color w:val="000000"/>
          <w:kern w:val="0"/>
          <w:sz w:val="32"/>
          <w:szCs w:val="32"/>
          <w:shd w:val="clear" w:color="auto" w:fill="FFFFFF"/>
        </w:rPr>
        <w:t>（四）具备创业投融资服务功能，与天使投资人、创业投资机构等金融机构有紧密的合作，能够提</w:t>
      </w:r>
      <w:r>
        <w:rPr>
          <w:rFonts w:ascii="Times New Roman" w:hAnsi="Times New Roman" w:eastAsia="仿宋_GB2312" w:cs="Times New Roman"/>
          <w:snapToGrid w:val="0"/>
          <w:kern w:val="0"/>
          <w:sz w:val="32"/>
          <w:szCs w:val="32"/>
        </w:rPr>
        <w:t>供创业领域投融资服务，技术创新金融支持服务</w:t>
      </w:r>
      <w:r>
        <w:rPr>
          <w:rFonts w:hint="eastAsia" w:ascii="Times New Roman" w:hAnsi="Times New Roman" w:eastAsia="仿宋_GB2312" w:cs="Times New Roman"/>
          <w:snapToGrid w:val="0"/>
          <w:kern w:val="0"/>
          <w:sz w:val="32"/>
          <w:szCs w:val="32"/>
        </w:rPr>
        <w:t>，</w:t>
      </w:r>
      <w:r>
        <w:rPr>
          <w:rFonts w:hint="eastAsia" w:ascii="仿宋_GB2312" w:hAnsi="宋体" w:eastAsia="仿宋_GB2312" w:cs="宋体"/>
          <w:snapToGrid w:val="0"/>
          <w:color w:val="000000"/>
          <w:kern w:val="0"/>
          <w:sz w:val="32"/>
          <w:szCs w:val="32"/>
          <w:shd w:val="clear" w:color="auto" w:fill="FFFFFF"/>
        </w:rPr>
        <w:t>完善投融资模式，吸引社会资本投资入驻团队或企业</w:t>
      </w:r>
      <w:r>
        <w:rPr>
          <w:rFonts w:hint="eastAsia" w:ascii="仿宋_GB2312" w:hAnsi="宋体" w:eastAsia="仿宋_GB2312" w:cs="宋体"/>
          <w:snapToGrid w:val="0"/>
          <w:color w:val="000000"/>
          <w:kern w:val="0"/>
          <w:sz w:val="32"/>
          <w:szCs w:val="32"/>
          <w:shd w:val="clear" w:color="auto" w:fill="FFFFFF"/>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（五）具备职业孵化服务队伍，团队和主要负责人要具备一定行业背景、创新创业经历、相关行业资源和专业服务能力，每</w:t>
      </w:r>
      <w:r>
        <w:rPr>
          <w:rFonts w:hint="eastAsia" w:ascii="Nimbus Roman No9 L" w:hAnsi="Nimbus Roman No9 L" w:eastAsia="仿宋_GB2312" w:cs="宋体"/>
          <w:snapToGrid w:val="0"/>
          <w:color w:val="000000"/>
          <w:sz w:val="32"/>
          <w:szCs w:val="32"/>
          <w:shd w:val="clear" w:color="auto" w:fill="FFFFFF"/>
        </w:rPr>
        <w:t>1</w:t>
      </w:r>
      <w:r>
        <w:rPr>
          <w:rFonts w:ascii="Nimbus Roman No9 L" w:hAnsi="Nimbus Roman No9 L" w:eastAsia="仿宋_GB2312" w:cs="宋体"/>
          <w:snapToGrid w:val="0"/>
          <w:color w:val="000000"/>
          <w:sz w:val="32"/>
          <w:szCs w:val="32"/>
          <w:shd w:val="clear" w:color="auto" w:fill="FFFFFF"/>
        </w:rPr>
        <w:t>0</w:t>
      </w:r>
      <w:r>
        <w:rPr>
          <w:rFonts w:hint="eastAsia" w:ascii="仿宋_GB2312" w:hAnsi="宋体" w:eastAsia="仿宋_GB2312" w:cs="宋体"/>
          <w:snapToGrid w:val="0"/>
          <w:color w:val="000000"/>
          <w:sz w:val="32"/>
          <w:szCs w:val="32"/>
          <w:shd w:val="clear" w:color="auto" w:fill="FFFFFF"/>
        </w:rPr>
        <w:t>个创业团队或企业至少配备</w:t>
      </w:r>
      <w:r>
        <w:rPr>
          <w:rFonts w:hint="eastAsia" w:ascii="Nimbus Roman No9 L" w:hAnsi="Nimbus Roman No9 L" w:eastAsia="仿宋_GB2312" w:cs="宋体"/>
          <w:snapToGrid w:val="0"/>
          <w:color w:val="000000"/>
          <w:sz w:val="32"/>
          <w:szCs w:val="32"/>
          <w:shd w:val="clear" w:color="auto" w:fill="FFFFFF"/>
        </w:rPr>
        <w:t>1</w:t>
      </w:r>
      <w:r>
        <w:rPr>
          <w:rFonts w:hint="eastAsia" w:ascii="仿宋_GB2312" w:hAnsi="宋体" w:eastAsia="仿宋_GB2312" w:cs="宋体"/>
          <w:snapToGrid w:val="0"/>
          <w:color w:val="000000"/>
          <w:sz w:val="32"/>
          <w:szCs w:val="32"/>
          <w:shd w:val="clear" w:color="auto" w:fill="FFFFFF"/>
        </w:rPr>
        <w:t>名专职服务人员</w:t>
      </w:r>
      <w:r>
        <w:rPr>
          <w:rFonts w:ascii="仿宋_GB2312" w:hAnsi="宋体" w:eastAsia="仿宋_GB2312" w:cs="宋体"/>
          <w:snapToGrid w:val="0"/>
          <w:color w:val="000000"/>
          <w:sz w:val="32"/>
          <w:szCs w:val="32"/>
          <w:shd w:val="clear" w:color="auto" w:fill="FFFFFF"/>
        </w:rPr>
        <w:t>，并聘请</w:t>
      </w:r>
      <w:r>
        <w:rPr>
          <w:rFonts w:hint="eastAsia" w:ascii="仿宋_GB2312" w:hAnsi="宋体" w:eastAsia="仿宋_GB2312" w:cs="宋体"/>
          <w:snapToGrid w:val="0"/>
          <w:color w:val="000000"/>
          <w:sz w:val="32"/>
          <w:szCs w:val="32"/>
          <w:shd w:val="clear" w:color="auto" w:fill="FFFFFF"/>
        </w:rPr>
        <w:t>至少</w:t>
      </w:r>
      <w:r>
        <w:rPr>
          <w:rFonts w:hint="eastAsia" w:ascii="Nimbus Roman No9 L" w:hAnsi="Nimbus Roman No9 L" w:eastAsia="仿宋_GB2312" w:cs="宋体"/>
          <w:snapToGrid w:val="0"/>
          <w:color w:val="000000"/>
          <w:sz w:val="32"/>
          <w:szCs w:val="32"/>
          <w:shd w:val="clear" w:color="auto" w:fill="FFFFFF"/>
        </w:rPr>
        <w:t>3</w:t>
      </w:r>
      <w:r>
        <w:rPr>
          <w:rFonts w:hint="eastAsia" w:ascii="仿宋_GB2312" w:hAnsi="宋体" w:eastAsia="仿宋_GB2312" w:cs="宋体"/>
          <w:snapToGrid w:val="0"/>
          <w:color w:val="000000"/>
          <w:sz w:val="32"/>
          <w:szCs w:val="32"/>
          <w:shd w:val="clear" w:color="auto" w:fill="FFFFFF"/>
        </w:rPr>
        <w:t>名专</w:t>
      </w:r>
      <w:r>
        <w:rPr>
          <w:rFonts w:ascii="仿宋_GB2312" w:hAnsi="宋体" w:eastAsia="仿宋_GB2312" w:cs="宋体"/>
          <w:snapToGrid w:val="0"/>
          <w:color w:val="000000"/>
          <w:sz w:val="32"/>
          <w:szCs w:val="32"/>
          <w:shd w:val="clear" w:color="auto" w:fill="FFFFFF"/>
        </w:rPr>
        <w:t>兼职</w:t>
      </w:r>
      <w:r>
        <w:rPr>
          <w:rFonts w:hint="eastAsia" w:ascii="仿宋_GB2312" w:hAnsi="宋体" w:eastAsia="仿宋_GB2312" w:cs="宋体"/>
          <w:snapToGrid w:val="0"/>
          <w:color w:val="000000"/>
          <w:sz w:val="32"/>
          <w:szCs w:val="32"/>
          <w:shd w:val="clear" w:color="auto" w:fill="FFFFFF"/>
        </w:rPr>
        <w:t>创业</w:t>
      </w:r>
      <w:r>
        <w:rPr>
          <w:rFonts w:ascii="仿宋_GB2312" w:hAnsi="宋体" w:eastAsia="仿宋_GB2312" w:cs="宋体"/>
          <w:snapToGrid w:val="0"/>
          <w:color w:val="000000"/>
          <w:sz w:val="32"/>
          <w:szCs w:val="32"/>
          <w:shd w:val="clear" w:color="auto" w:fill="FFFFFF"/>
        </w:rPr>
        <w:t>导师</w:t>
      </w:r>
      <w:r>
        <w:rPr>
          <w:rFonts w:hint="eastAsia" w:ascii="仿宋_GB2312" w:hAnsi="宋体" w:eastAsia="仿宋_GB2312" w:cs="宋体"/>
          <w:snapToGrid w:val="0"/>
          <w:color w:val="000000"/>
          <w:sz w:val="32"/>
          <w:szCs w:val="32"/>
          <w:shd w:val="clear" w:color="auto" w:fill="FFFFFF"/>
        </w:rPr>
        <w:t>，形成规范化服务流程</w:t>
      </w:r>
      <w:r>
        <w:rPr>
          <w:rFonts w:hint="eastAsia" w:ascii="仿宋_GB2312" w:hAnsi="宋体" w:eastAsia="仿宋_GB2312" w:cs="宋体"/>
          <w:snapToGrid w:val="0"/>
          <w:color w:val="000000"/>
          <w:sz w:val="32"/>
          <w:szCs w:val="32"/>
          <w:shd w:val="clear" w:color="auto" w:fill="FFFFFF"/>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六）具有完善的服务体系，能够整合内外部创新创业资源，开展创业辅导、对接交流、投资路演等多元化线上线下活动，实现资源共享和有效利用。经常性开展政策宣讲、创业沙龙、路演、创业大赛、创业教育培训等活动</w:t>
      </w:r>
      <w:r>
        <w:rPr>
          <w:rFonts w:hint="eastAsia" w:ascii="仿宋_GB2312" w:hAnsi="宋体" w:eastAsia="仿宋_GB2312" w:cs="宋体"/>
          <w:snapToGrid w:val="0"/>
          <w:color w:val="000000"/>
          <w:sz w:val="32"/>
          <w:szCs w:val="32"/>
          <w:shd w:val="clear" w:color="auto" w:fill="FFFFFF"/>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sz w:val="32"/>
          <w:szCs w:val="32"/>
          <w:shd w:val="clear" w:color="auto" w:fill="FFFFFF"/>
        </w:rPr>
        <w:t>专业化众创空间在满足以上备案条件基础上，产业方向清晰，专业方向明确</w:t>
      </w:r>
      <w:r>
        <w:rPr>
          <w:rFonts w:hint="eastAsia" w:ascii="仿宋_GB2312" w:hAnsi="宋体" w:eastAsia="仿宋_GB2312" w:cs="宋体"/>
          <w:snapToGrid w:val="0"/>
          <w:color w:val="000000"/>
          <w:sz w:val="32"/>
          <w:szCs w:val="32"/>
          <w:shd w:val="clear" w:color="auto" w:fill="FFFFFF"/>
        </w:rPr>
        <w:t>；具有专业化的研发设计、检验检测等基础条件，提供专业化的技术、信息及资源对接等个性化、市场化服务；有专业化的创业团队和企业积极参与，并初步形成良好的创新创业生态</w:t>
      </w:r>
      <w:r>
        <w:rPr>
          <w:rFonts w:hint="eastAsia" w:ascii="仿宋_GB2312" w:hAnsi="宋体" w:eastAsia="仿宋_GB2312" w:cs="宋体"/>
          <w:snapToGrid w:val="0"/>
          <w:color w:val="000000"/>
          <w:sz w:val="32"/>
          <w:szCs w:val="32"/>
          <w:shd w:val="clear" w:color="auto" w:fill="FFFFFF"/>
          <w:lang w:eastAsia="zh-CN"/>
        </w:rPr>
        <w:t>。</w:t>
      </w:r>
    </w:p>
    <w:p>
      <w:pPr>
        <w:pStyle w:val="10"/>
        <w:widowControl w:val="0"/>
        <w:adjustRightInd w:val="0"/>
        <w:snapToGrid w:val="0"/>
        <w:spacing w:beforeAutospacing="0" w:afterAutospacing="0" w:line="560" w:lineRule="exact"/>
        <w:ind w:firstLine="606" w:firstLineChars="200"/>
        <w:jc w:val="both"/>
        <w:rPr>
          <w:rFonts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（七）按科技部火炬中心要求上报统计数据，且数据真实、完整。</w:t>
      </w:r>
    </w:p>
    <w:p>
      <w:pPr>
        <w:pStyle w:val="3"/>
        <w:keepNext w:val="0"/>
        <w:keepLines w:val="0"/>
        <w:shd w:val="clear" w:color="auto" w:fill="FFFFFF"/>
        <w:adjustRightInd w:val="0"/>
        <w:snapToGrid w:val="0"/>
        <w:spacing w:before="0" w:after="0" w:line="560" w:lineRule="exact"/>
        <w:ind w:firstLine="606" w:firstLineChars="200"/>
        <w:rPr>
          <w:rFonts w:ascii="仿宋_GB2312" w:hAnsi="宋体" w:eastAsia="仿宋_GB2312" w:cs="宋体"/>
          <w:b w:val="0"/>
          <w:bCs w:val="0"/>
          <w:snapToGrid w:val="0"/>
          <w:color w:val="000000"/>
          <w:kern w:val="0"/>
          <w:shd w:val="clear" w:color="auto" w:fill="FFFFFF"/>
        </w:rPr>
      </w:pPr>
      <w:r>
        <w:rPr>
          <w:rFonts w:hint="eastAsia" w:ascii="黑体" w:hAnsi="黑体" w:eastAsia="黑体" w:cs="黑体"/>
          <w:b w:val="0"/>
          <w:bCs w:val="0"/>
          <w:snapToGrid w:val="0"/>
          <w:color w:val="000000"/>
          <w:kern w:val="0"/>
          <w:shd w:val="clear" w:color="auto" w:fill="FFFFFF"/>
        </w:rPr>
        <w:t>第八条</w:t>
      </w:r>
      <w:r>
        <w:rPr>
          <w:rFonts w:hint="eastAsia" w:ascii="仿宋_GB2312" w:hAnsi="宋体" w:eastAsia="仿宋_GB2312" w:cs="宋体"/>
          <w:b w:val="0"/>
          <w:bCs w:val="0"/>
          <w:snapToGrid w:val="0"/>
          <w:color w:val="000000"/>
          <w:kern w:val="0"/>
          <w:shd w:val="clear" w:color="auto" w:fill="FFFFFF"/>
        </w:rPr>
        <w:t xml:space="preserve"> 市级众创空间备案申报通过“天津市科技管理信息平台”在线提交市级众创空间备案申请表及相关证明材料，由区科技局对申请备案的众创空间进行初审，形成推荐意见。市科技局委托第三方机构组织形式审查和专家复审，结果对外公示，公示期为</w:t>
      </w:r>
      <w:r>
        <w:rPr>
          <w:rFonts w:hint="eastAsia" w:ascii="Nimbus Roman No9 L" w:hAnsi="Nimbus Roman No9 L" w:eastAsia="Nimbus Roman No9 L" w:cs="Nimbus Roman No9 L"/>
          <w:b w:val="0"/>
          <w:bCs w:val="0"/>
          <w:snapToGrid w:val="0"/>
          <w:color w:val="000000"/>
          <w:kern w:val="0"/>
          <w:shd w:val="clear" w:color="auto" w:fill="FFFFFF"/>
        </w:rPr>
        <w:t>7</w:t>
      </w:r>
      <w:r>
        <w:rPr>
          <w:rFonts w:hint="eastAsia" w:ascii="仿宋_GB2312" w:hAnsi="宋体" w:eastAsia="仿宋_GB2312" w:cs="宋体"/>
          <w:b w:val="0"/>
          <w:bCs w:val="0"/>
          <w:snapToGrid w:val="0"/>
          <w:color w:val="000000"/>
          <w:kern w:val="0"/>
          <w:shd w:val="clear" w:color="auto" w:fill="FFFFFF"/>
        </w:rPr>
        <w:t>日。对公示无异议的众创空间进行备案。</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b w:val="0"/>
          <w:bCs w:val="0"/>
          <w:snapToGrid w:val="0"/>
          <w:color w:val="000000"/>
          <w:kern w:val="0"/>
          <w:sz w:val="32"/>
          <w:szCs w:val="32"/>
          <w:shd w:val="clear" w:color="auto" w:fill="FFFFFF"/>
          <w:lang w:val="en-US" w:eastAsia="zh-CN" w:bidi="ar-SA"/>
        </w:rPr>
      </w:pPr>
      <w:r>
        <w:rPr>
          <w:rFonts w:hint="eastAsia" w:ascii="仿宋_GB2312" w:hAnsi="宋体" w:eastAsia="仿宋_GB2312" w:cs="宋体"/>
          <w:b w:val="0"/>
          <w:bCs w:val="0"/>
          <w:snapToGrid w:val="0"/>
          <w:color w:val="000000"/>
          <w:kern w:val="0"/>
          <w:sz w:val="32"/>
          <w:szCs w:val="32"/>
          <w:shd w:val="clear" w:color="auto" w:fill="FFFFFF"/>
          <w:lang w:val="en-US" w:eastAsia="zh-CN" w:bidi="ar-SA"/>
        </w:rPr>
        <w:t>各区科技局负责辖区内区级众创空间的培育和备案工作，已备案且纳入科技部火炬统计，符合条件的可推荐申报市级众创空间。</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b w:val="0"/>
          <w:bCs w:val="0"/>
          <w:snapToGrid w:val="0"/>
          <w:color w:val="000000"/>
          <w:kern w:val="0"/>
          <w:sz w:val="32"/>
          <w:szCs w:val="32"/>
          <w:shd w:val="clear" w:color="auto" w:fill="FFFFFF"/>
          <w:lang w:val="en-US" w:eastAsia="zh-CN" w:bidi="ar-SA"/>
        </w:rPr>
      </w:pP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第四章   绩效评估内容与程序</w:t>
      </w: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10"/>
        <w:widowControl w:val="0"/>
        <w:adjustRightInd w:val="0"/>
        <w:snapToGrid w:val="0"/>
        <w:spacing w:beforeAutospacing="0" w:afterAutospacing="0" w:line="560" w:lineRule="exact"/>
        <w:jc w:val="both"/>
        <w:rPr>
          <w:rFonts w:ascii="仿宋_GB2312" w:hAnsi="宋体" w:eastAsia="仿宋_GB2312" w:cs="宋体"/>
          <w:snapToGrid w:val="0"/>
          <w:sz w:val="32"/>
          <w:szCs w:val="32"/>
          <w:shd w:val="clear" w:color="FFFFFF" w:fill="D9D9D9"/>
        </w:rPr>
      </w:pPr>
      <w:r>
        <w:rPr>
          <w:rFonts w:hint="eastAsia" w:ascii="仿宋_GB2312" w:hAnsi="宋体" w:eastAsia="仿宋_GB2312" w:cs="宋体"/>
          <w:snapToGrid w:val="0"/>
          <w:color w:val="000000"/>
          <w:sz w:val="32"/>
          <w:szCs w:val="32"/>
          <w:shd w:val="clear" w:color="auto" w:fill="FFFFFF"/>
        </w:rPr>
        <w:t xml:space="preserve">    </w:t>
      </w:r>
      <w:r>
        <w:rPr>
          <w:rFonts w:hint="eastAsia" w:ascii="黑体" w:hAnsi="黑体" w:eastAsia="黑体" w:cs="黑体"/>
          <w:snapToGrid w:val="0"/>
          <w:color w:val="000000"/>
          <w:sz w:val="32"/>
          <w:szCs w:val="32"/>
          <w:shd w:val="clear" w:color="auto" w:fill="FFFFFF"/>
        </w:rPr>
        <w:t>第九条</w:t>
      </w:r>
      <w:r>
        <w:rPr>
          <w:rFonts w:hint="eastAsia" w:ascii="仿宋_GB2312" w:hAnsi="宋体" w:eastAsia="仿宋_GB2312" w:cs="宋体"/>
          <w:snapToGrid w:val="0"/>
          <w:color w:val="000000"/>
          <w:sz w:val="32"/>
          <w:szCs w:val="32"/>
          <w:shd w:val="clear" w:color="auto" w:fill="FFFFFF"/>
        </w:rPr>
        <w:t xml:space="preserve"> 市科技局加强市级众创空间考核激励力度，提升发展水平和质量，以三年为一个周期对备案满一年的市级众创空间开展绩效评估。</w:t>
      </w:r>
    </w:p>
    <w:p>
      <w:pPr>
        <w:pStyle w:val="10"/>
        <w:widowControl w:val="0"/>
        <w:adjustRightInd w:val="0"/>
        <w:snapToGrid w:val="0"/>
        <w:spacing w:beforeAutospacing="0" w:afterAutospacing="0" w:line="560" w:lineRule="exact"/>
        <w:ind w:firstLine="606" w:firstLineChars="200"/>
        <w:jc w:val="both"/>
        <w:rPr>
          <w:rFonts w:ascii="仿宋_GB2312" w:hAnsi="宋体" w:eastAsia="仿宋_GB2312" w:cs="宋体"/>
          <w:snapToGrid w:val="0"/>
          <w:sz w:val="32"/>
          <w:szCs w:val="32"/>
        </w:rPr>
      </w:pPr>
      <w:r>
        <w:rPr>
          <w:rFonts w:hint="eastAsia" w:ascii="黑体" w:hAnsi="黑体" w:eastAsia="黑体" w:cs="黑体"/>
          <w:snapToGrid w:val="0"/>
          <w:color w:val="000000"/>
          <w:sz w:val="32"/>
          <w:szCs w:val="32"/>
          <w:shd w:val="clear" w:color="auto" w:fill="FFFFFF"/>
        </w:rPr>
        <w:t>第十条</w:t>
      </w:r>
      <w:r>
        <w:rPr>
          <w:rFonts w:hint="eastAsia" w:ascii="仿宋_GB2312" w:hAnsi="宋体" w:eastAsia="仿宋_GB2312" w:cs="宋体"/>
          <w:snapToGrid w:val="0"/>
          <w:color w:val="000000"/>
          <w:sz w:val="32"/>
          <w:szCs w:val="32"/>
          <w:shd w:val="clear" w:color="auto" w:fill="FFFFFF"/>
        </w:rPr>
        <w:t xml:space="preserve"> 绩效评估内容包括：</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sz w:val="32"/>
          <w:szCs w:val="32"/>
        </w:rPr>
      </w:pPr>
      <w:r>
        <w:rPr>
          <w:rFonts w:hint="eastAsia" w:ascii="仿宋_GB2312" w:hAnsi="宋体" w:eastAsia="仿宋_GB2312" w:cs="宋体"/>
          <w:snapToGrid w:val="0"/>
          <w:color w:val="000000"/>
          <w:sz w:val="32"/>
          <w:szCs w:val="32"/>
        </w:rPr>
        <w:t>（一）基本情况。重点从运营管理制度建设、孵化场地面积、孵化团队企业数量、公共服务平台建设情况等方面进行评估，引导市级众创空间规范管理</w:t>
      </w:r>
      <w:r>
        <w:rPr>
          <w:rFonts w:hint="eastAsia" w:ascii="仿宋_GB2312" w:hAnsi="仿宋_GB2312" w:eastAsia="仿宋_GB2312" w:cs="仿宋_GB2312"/>
          <w:snapToGrid w:val="0"/>
          <w:color w:val="000000"/>
          <w:sz w:val="32"/>
          <w:szCs w:val="32"/>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rPr>
      </w:pPr>
      <w:r>
        <w:rPr>
          <w:rFonts w:hint="eastAsia" w:ascii="仿宋_GB2312" w:hAnsi="宋体" w:eastAsia="仿宋_GB2312" w:cs="宋体"/>
          <w:snapToGrid w:val="0"/>
          <w:color w:val="000000"/>
          <w:sz w:val="32"/>
          <w:szCs w:val="32"/>
        </w:rPr>
        <w:t>（二）服务能力。重点从投融资服务能力、资源整合能力、开展创业教育培训及创新创业活动能力等方面进行评估，引导市级众创空间建立全要素服务体系</w:t>
      </w:r>
      <w:r>
        <w:rPr>
          <w:rFonts w:hint="eastAsia" w:ascii="仿宋_GB2312" w:hAnsi="宋体" w:eastAsia="仿宋_GB2312" w:cs="宋体"/>
          <w:snapToGrid w:val="0"/>
          <w:color w:val="000000"/>
          <w:sz w:val="32"/>
          <w:szCs w:val="32"/>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sz w:val="32"/>
          <w:szCs w:val="32"/>
        </w:rPr>
      </w:pPr>
      <w:r>
        <w:rPr>
          <w:rFonts w:hint="eastAsia" w:ascii="仿宋_GB2312" w:hAnsi="宋体" w:eastAsia="仿宋_GB2312" w:cs="宋体"/>
          <w:snapToGrid w:val="0"/>
          <w:color w:val="000000"/>
          <w:sz w:val="32"/>
          <w:szCs w:val="32"/>
        </w:rPr>
        <w:t>（三）孵化绩效。重点从孵化团队企业融资情况、科技含量、成长性及创业带动就业等方面进行评估，引导市级众创空间提高孵化质量</w:t>
      </w:r>
      <w:r>
        <w:rPr>
          <w:rFonts w:hint="eastAsia" w:ascii="仿宋_GB2312" w:hAnsi="宋体" w:eastAsia="仿宋_GB2312" w:cs="宋体"/>
          <w:snapToGrid w:val="0"/>
          <w:color w:val="000000"/>
          <w:sz w:val="32"/>
          <w:szCs w:val="32"/>
          <w:lang w:eastAsia="zh-CN"/>
        </w:rPr>
        <w:t>。</w:t>
      </w:r>
    </w:p>
    <w:p>
      <w:pPr>
        <w:pStyle w:val="10"/>
        <w:widowControl w:val="0"/>
        <w:adjustRightInd w:val="0"/>
        <w:snapToGrid w:val="0"/>
        <w:spacing w:beforeAutospacing="0" w:afterAutospacing="0" w:line="560" w:lineRule="exact"/>
        <w:ind w:firstLine="606" w:firstLineChars="200"/>
        <w:jc w:val="both"/>
        <w:rPr>
          <w:rFonts w:hint="eastAsia" w:ascii="仿宋_GB2312" w:hAnsi="宋体" w:eastAsia="仿宋_GB2312" w:cs="宋体"/>
          <w:snapToGrid w:val="0"/>
          <w:color w:val="000000"/>
          <w:sz w:val="32"/>
          <w:szCs w:val="32"/>
        </w:rPr>
      </w:pPr>
      <w:r>
        <w:rPr>
          <w:rFonts w:hint="eastAsia" w:ascii="仿宋_GB2312" w:hAnsi="宋体" w:eastAsia="仿宋_GB2312" w:cs="宋体"/>
          <w:snapToGrid w:val="0"/>
          <w:color w:val="000000"/>
          <w:sz w:val="32"/>
          <w:szCs w:val="32"/>
        </w:rPr>
        <w:t>（四）可持续发展能力。重点从市级众创空间收入结构、孵化模式、管理团队建设等方面进行评估，引导市级众创空间完善创新创业生态</w:t>
      </w:r>
      <w:r>
        <w:rPr>
          <w:rFonts w:hint="eastAsia" w:ascii="仿宋_GB2312" w:hAnsi="宋体" w:eastAsia="仿宋_GB2312" w:cs="宋体"/>
          <w:snapToGrid w:val="0"/>
          <w:color w:val="000000"/>
          <w:sz w:val="32"/>
          <w:szCs w:val="32"/>
          <w:lang w:eastAsia="zh-CN"/>
        </w:rPr>
        <w:t>。</w:t>
      </w:r>
    </w:p>
    <w:p>
      <w:pPr>
        <w:pStyle w:val="10"/>
        <w:widowControl w:val="0"/>
        <w:adjustRightInd w:val="0"/>
        <w:snapToGrid w:val="0"/>
        <w:spacing w:beforeAutospacing="0" w:afterAutospacing="0" w:line="560" w:lineRule="exact"/>
        <w:ind w:firstLine="606" w:firstLineChars="200"/>
        <w:contextualSpacing/>
        <w:jc w:val="both"/>
        <w:rPr>
          <w:rFonts w:ascii="仿宋_GB2312" w:hAnsi="宋体" w:eastAsia="仿宋_GB2312" w:cs="宋体"/>
          <w:snapToGrid w:val="0"/>
          <w:color w:val="000000"/>
          <w:sz w:val="32"/>
          <w:szCs w:val="32"/>
        </w:rPr>
      </w:pPr>
      <w:r>
        <w:rPr>
          <w:rFonts w:hint="eastAsia" w:ascii="仿宋_GB2312" w:hAnsi="宋体" w:eastAsia="仿宋_GB2312" w:cs="宋体"/>
          <w:snapToGrid w:val="0"/>
          <w:color w:val="000000"/>
          <w:sz w:val="32"/>
          <w:szCs w:val="32"/>
        </w:rPr>
        <w:t>（五）</w:t>
      </w:r>
      <w:r>
        <w:rPr>
          <w:rFonts w:ascii="仿宋_GB2312" w:hAnsi="宋体" w:eastAsia="仿宋_GB2312" w:cs="宋体"/>
          <w:snapToGrid w:val="0"/>
          <w:color w:val="000000"/>
          <w:sz w:val="32"/>
          <w:szCs w:val="32"/>
        </w:rPr>
        <w:t>加分项</w:t>
      </w:r>
      <w:r>
        <w:rPr>
          <w:rFonts w:hint="eastAsia" w:ascii="仿宋_GB2312" w:hAnsi="宋体" w:eastAsia="仿宋_GB2312" w:cs="宋体"/>
          <w:snapToGrid w:val="0"/>
          <w:color w:val="000000"/>
          <w:sz w:val="32"/>
          <w:szCs w:val="32"/>
        </w:rPr>
        <w:t>。</w:t>
      </w:r>
      <w:r>
        <w:rPr>
          <w:rFonts w:ascii="仿宋_GB2312" w:hAnsi="宋体" w:eastAsia="仿宋_GB2312" w:cs="宋体"/>
          <w:snapToGrid w:val="0"/>
          <w:color w:val="000000"/>
          <w:sz w:val="32"/>
          <w:szCs w:val="32"/>
        </w:rPr>
        <w:t>鼓励</w:t>
      </w:r>
      <w:r>
        <w:rPr>
          <w:rFonts w:hint="eastAsia" w:ascii="仿宋_GB2312" w:hAnsi="宋体" w:eastAsia="仿宋_GB2312" w:cs="宋体"/>
          <w:snapToGrid w:val="0"/>
          <w:color w:val="000000"/>
          <w:sz w:val="32"/>
          <w:szCs w:val="32"/>
        </w:rPr>
        <w:t>市级众创空间专业化、特色化、品牌化发展，对专业化特征明显、示范引领作用突出、实现良好经济和社会效益的予以加分</w:t>
      </w:r>
      <w:r>
        <w:rPr>
          <w:rFonts w:ascii="仿宋_GB2312" w:hAnsi="宋体" w:eastAsia="仿宋_GB2312" w:cs="宋体"/>
          <w:snapToGrid w:val="0"/>
          <w:color w:val="000000"/>
          <w:sz w:val="32"/>
          <w:szCs w:val="32"/>
        </w:rPr>
        <w:t>。</w:t>
      </w:r>
    </w:p>
    <w:p>
      <w:pPr>
        <w:pStyle w:val="10"/>
        <w:widowControl w:val="0"/>
        <w:adjustRightInd w:val="0"/>
        <w:snapToGrid w:val="0"/>
        <w:spacing w:beforeAutospacing="0" w:afterAutospacing="0" w:line="560" w:lineRule="exact"/>
        <w:ind w:firstLine="648"/>
        <w:jc w:val="both"/>
        <w:rPr>
          <w:rFonts w:ascii="仿宋_GB2312" w:hAnsi="宋体" w:eastAsia="仿宋_GB2312" w:cs="宋体"/>
          <w:snapToGrid w:val="0"/>
          <w:sz w:val="32"/>
          <w:szCs w:val="32"/>
          <w:shd w:val="clear" w:color="auto" w:fill="FFFFFF"/>
        </w:rPr>
      </w:pPr>
      <w:r>
        <w:rPr>
          <w:rFonts w:hint="eastAsia" w:ascii="黑体" w:hAnsi="黑体" w:eastAsia="黑体" w:cs="黑体"/>
          <w:snapToGrid w:val="0"/>
          <w:color w:val="000000"/>
          <w:sz w:val="32"/>
          <w:szCs w:val="32"/>
          <w:shd w:val="clear" w:color="auto" w:fill="FFFFFF"/>
        </w:rPr>
        <w:t xml:space="preserve">第十一条 </w:t>
      </w:r>
      <w:r>
        <w:rPr>
          <w:rFonts w:hint="eastAsia" w:ascii="仿宋_GB2312" w:hAnsi="宋体" w:eastAsia="仿宋_GB2312" w:cs="宋体"/>
          <w:snapToGrid w:val="0"/>
          <w:sz w:val="32"/>
          <w:szCs w:val="32"/>
          <w:shd w:val="clear" w:color="auto" w:fill="FFFFFF"/>
        </w:rPr>
        <w:t>绩效评估程序</w:t>
      </w:r>
    </w:p>
    <w:p>
      <w:pPr>
        <w:pStyle w:val="10"/>
        <w:widowControl w:val="0"/>
        <w:adjustRightInd w:val="0"/>
        <w:snapToGrid w:val="0"/>
        <w:spacing w:beforeAutospacing="0" w:afterAutospacing="0" w:line="560" w:lineRule="exact"/>
        <w:ind w:firstLine="606" w:firstLineChars="200"/>
        <w:contextualSpacing/>
        <w:jc w:val="both"/>
        <w:rPr>
          <w:rFonts w:hint="eastAsia" w:ascii="仿宋_GB2312" w:hAnsi="宋体" w:eastAsia="仿宋_GB2312" w:cs="宋体"/>
          <w:snapToGrid w:val="0"/>
          <w:color w:val="000000"/>
          <w:sz w:val="32"/>
          <w:szCs w:val="32"/>
        </w:rPr>
      </w:pPr>
      <w:r>
        <w:rPr>
          <w:rFonts w:hint="eastAsia" w:ascii="仿宋_GB2312" w:hAnsi="宋体" w:eastAsia="仿宋_GB2312" w:cs="宋体"/>
          <w:snapToGrid w:val="0"/>
          <w:color w:val="000000"/>
          <w:sz w:val="32"/>
          <w:szCs w:val="32"/>
        </w:rPr>
        <w:t>（一）参加评估的市级众创空间应当对照本办法第十条内容，通过“天津市科技管理信息平台”填报绩效评估材料，由区科技局进行实地查看和初评</w:t>
      </w:r>
      <w:r>
        <w:rPr>
          <w:rFonts w:hint="eastAsia" w:ascii="仿宋_GB2312" w:hAnsi="宋体" w:eastAsia="仿宋_GB2312" w:cs="宋体"/>
          <w:snapToGrid w:val="0"/>
          <w:color w:val="000000"/>
          <w:sz w:val="32"/>
          <w:szCs w:val="32"/>
          <w:lang w:eastAsia="zh-CN"/>
        </w:rPr>
        <w:t>。</w:t>
      </w:r>
    </w:p>
    <w:p>
      <w:pPr>
        <w:pStyle w:val="10"/>
        <w:widowControl w:val="0"/>
        <w:adjustRightInd w:val="0"/>
        <w:snapToGrid w:val="0"/>
        <w:spacing w:beforeAutospacing="0" w:afterAutospacing="0" w:line="560" w:lineRule="exact"/>
        <w:ind w:firstLine="606" w:firstLineChars="200"/>
        <w:contextualSpacing/>
        <w:jc w:val="both"/>
        <w:rPr>
          <w:rFonts w:ascii="仿宋_GB2312" w:hAnsi="宋体" w:eastAsia="仿宋_GB2312" w:cs="宋体"/>
          <w:snapToGrid w:val="0"/>
          <w:color w:val="000000"/>
          <w:sz w:val="32"/>
          <w:szCs w:val="32"/>
        </w:rPr>
      </w:pPr>
      <w:r>
        <w:rPr>
          <w:rFonts w:hint="eastAsia" w:ascii="仿宋_GB2312" w:hAnsi="宋体" w:eastAsia="仿宋_GB2312" w:cs="宋体"/>
          <w:snapToGrid w:val="0"/>
          <w:color w:val="000000"/>
          <w:sz w:val="32"/>
          <w:szCs w:val="32"/>
        </w:rPr>
        <w:t xml:space="preserve">（二）市科技局委托第三方机构组织专家复评，并对优秀、良好的评估结果进行公示。 </w:t>
      </w:r>
    </w:p>
    <w:p>
      <w:pPr>
        <w:pStyle w:val="10"/>
        <w:widowControl w:val="0"/>
        <w:adjustRightInd w:val="0"/>
        <w:snapToGrid w:val="0"/>
        <w:spacing w:beforeAutospacing="0" w:afterAutospacing="0" w:line="560" w:lineRule="exact"/>
        <w:ind w:firstLine="606" w:firstLineChars="200"/>
        <w:contextualSpacing/>
        <w:jc w:val="both"/>
        <w:rPr>
          <w:rFonts w:ascii="仿宋_GB2312" w:hAnsi="宋体" w:eastAsia="仿宋_GB2312" w:cs="宋体"/>
          <w:snapToGrid w:val="0"/>
          <w:color w:val="000000"/>
          <w:sz w:val="32"/>
          <w:szCs w:val="32"/>
        </w:rPr>
      </w:pPr>
      <w:r>
        <w:rPr>
          <w:rFonts w:hint="eastAsia" w:ascii="黑体" w:hAnsi="黑体" w:eastAsia="黑体" w:cs="黑体"/>
          <w:snapToGrid w:val="0"/>
          <w:color w:val="000000"/>
          <w:sz w:val="32"/>
          <w:szCs w:val="32"/>
          <w:shd w:val="clear" w:color="auto" w:fill="FFFFFF"/>
        </w:rPr>
        <w:t>第十二条</w:t>
      </w:r>
      <w:r>
        <w:rPr>
          <w:rFonts w:hint="eastAsia" w:ascii="仿宋_GB2312" w:hAnsi="宋体" w:eastAsia="仿宋_GB2312" w:cs="宋体"/>
          <w:snapToGrid w:val="0"/>
          <w:color w:val="000000"/>
          <w:sz w:val="32"/>
          <w:szCs w:val="32"/>
        </w:rPr>
        <w:t xml:space="preserve"> 绩效评估结果分为优秀、良好、合格、不合格四个等级。对评估为优秀和良好等级的分别一次性给予</w:t>
      </w:r>
      <w:r>
        <w:rPr>
          <w:rFonts w:hint="eastAsia" w:ascii="Nimbus Roman No9 L" w:hAnsi="Nimbus Roman No9 L" w:eastAsia="仿宋_GB2312" w:cs="宋体"/>
          <w:snapToGrid w:val="0"/>
          <w:color w:val="000000"/>
          <w:sz w:val="32"/>
          <w:szCs w:val="32"/>
        </w:rPr>
        <w:t>100</w:t>
      </w:r>
      <w:r>
        <w:rPr>
          <w:rFonts w:hint="eastAsia" w:ascii="仿宋_GB2312" w:hAnsi="宋体" w:eastAsia="仿宋_GB2312" w:cs="宋体"/>
          <w:snapToGrid w:val="0"/>
          <w:color w:val="000000"/>
          <w:sz w:val="32"/>
          <w:szCs w:val="32"/>
        </w:rPr>
        <w:t>万元和</w:t>
      </w:r>
      <w:r>
        <w:rPr>
          <w:rFonts w:hint="eastAsia" w:ascii="Nimbus Roman No9 L" w:hAnsi="Nimbus Roman No9 L" w:eastAsia="仿宋_GB2312" w:cs="宋体"/>
          <w:snapToGrid w:val="0"/>
          <w:color w:val="000000"/>
          <w:sz w:val="32"/>
          <w:szCs w:val="32"/>
        </w:rPr>
        <w:t>60</w:t>
      </w:r>
      <w:r>
        <w:rPr>
          <w:rFonts w:hint="eastAsia" w:ascii="仿宋_GB2312" w:hAnsi="宋体" w:eastAsia="仿宋_GB2312" w:cs="宋体"/>
          <w:snapToGrid w:val="0"/>
          <w:color w:val="000000"/>
          <w:sz w:val="32"/>
          <w:szCs w:val="32"/>
        </w:rPr>
        <w:t>万元的财政资金支持。财政支持资金应专项用于众创空间房屋租赁、信息化建设、设备采购维护、活动组织、运行管理等支出。评估为不合格等级的市级众创空间，限期整改后参加下一年度绩效评估，仍不合格的，取消其市级众创空间资格。</w:t>
      </w:r>
    </w:p>
    <w:p>
      <w:pPr>
        <w:pStyle w:val="10"/>
        <w:widowControl w:val="0"/>
        <w:adjustRightInd w:val="0"/>
        <w:snapToGrid w:val="0"/>
        <w:spacing w:beforeAutospacing="0" w:afterAutospacing="0" w:line="560" w:lineRule="exact"/>
        <w:ind w:firstLine="640"/>
        <w:jc w:val="both"/>
        <w:rPr>
          <w:rFonts w:hint="eastAsia" w:ascii="仿宋_GB2312" w:hAnsi="宋体" w:eastAsia="仿宋_GB2312" w:cs="宋体"/>
          <w:snapToGrid w:val="0"/>
          <w:color w:val="000000" w:themeColor="text1"/>
          <w:sz w:val="32"/>
          <w:szCs w:val="32"/>
          <w:shd w:val="clear" w:color="auto" w:fill="FFFFFF"/>
          <w14:textFill>
            <w14:solidFill>
              <w14:schemeClr w14:val="tx1"/>
            </w14:solidFill>
          </w14:textFill>
        </w:rPr>
      </w:pPr>
      <w:r>
        <w:rPr>
          <w:rFonts w:hint="eastAsia" w:ascii="黑体" w:hAnsi="黑体" w:eastAsia="黑体" w:cs="黑体"/>
          <w:snapToGrid w:val="0"/>
          <w:color w:val="000000"/>
          <w:sz w:val="32"/>
          <w:szCs w:val="32"/>
          <w:shd w:val="clear" w:color="auto" w:fill="FFFFFF"/>
        </w:rPr>
        <w:t>第十三条</w:t>
      </w:r>
      <w:r>
        <w:rPr>
          <w:rFonts w:hint="eastAsia" w:ascii="仿宋_GB2312" w:hAnsi="宋体" w:eastAsia="仿宋_GB2312" w:cs="宋体"/>
          <w:snapToGrid w:val="0"/>
          <w:color w:val="000000"/>
          <w:sz w:val="32"/>
          <w:szCs w:val="32"/>
          <w:shd w:val="clear" w:color="auto" w:fill="FFFFFF"/>
        </w:rPr>
        <w:t xml:space="preserve"> </w:t>
      </w:r>
      <w:r>
        <w:rPr>
          <w:rFonts w:hint="eastAsia" w:ascii="仿宋_GB2312" w:hAnsi="宋体" w:eastAsia="仿宋_GB2312" w:cs="宋体"/>
          <w:snapToGrid w:val="0"/>
          <w:sz w:val="32"/>
          <w:szCs w:val="32"/>
          <w:shd w:val="clear" w:color="auto" w:fill="FFFFFF"/>
        </w:rPr>
        <w:t>市科技局组织众创空间绩效评估后，将评估结果函告市财政局。市财政</w:t>
      </w:r>
      <w:r>
        <w:rPr>
          <w:rFonts w:hint="eastAsia" w:ascii="仿宋_GB2312" w:hAnsi="宋体" w:eastAsia="仿宋_GB2312" w:cs="宋体"/>
          <w:snapToGrid w:val="0"/>
          <w:color w:val="000000" w:themeColor="text1"/>
          <w:sz w:val="32"/>
          <w:szCs w:val="32"/>
          <w:shd w:val="clear" w:color="auto" w:fill="FFFFFF"/>
          <w14:textFill>
            <w14:solidFill>
              <w14:schemeClr w14:val="tx1"/>
            </w14:solidFill>
          </w14:textFill>
        </w:rPr>
        <w:t>局根据评估结果拨付奖励资金。</w:t>
      </w:r>
    </w:p>
    <w:p>
      <w:pPr>
        <w:pStyle w:val="10"/>
        <w:widowControl w:val="0"/>
        <w:adjustRightInd w:val="0"/>
        <w:snapToGrid w:val="0"/>
        <w:spacing w:beforeAutospacing="0" w:afterAutospacing="0" w:line="560" w:lineRule="exact"/>
        <w:ind w:firstLine="640"/>
        <w:rPr>
          <w:rFonts w:hint="eastAsia" w:ascii="仿宋_GB2312" w:hAnsi="宋体" w:eastAsia="仿宋_GB2312" w:cs="宋体"/>
          <w:snapToGrid w:val="0"/>
          <w:color w:val="000000" w:themeColor="text1"/>
          <w:sz w:val="32"/>
          <w:szCs w:val="32"/>
          <w:shd w:val="clear" w:color="auto" w:fill="FFFFFF"/>
          <w14:textFill>
            <w14:solidFill>
              <w14:schemeClr w14:val="tx1"/>
            </w14:solidFill>
          </w14:textFill>
        </w:rPr>
      </w:pP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第五章  管理与监督</w:t>
      </w: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10"/>
        <w:widowControl w:val="0"/>
        <w:adjustRightInd w:val="0"/>
        <w:snapToGrid w:val="0"/>
        <w:spacing w:beforeAutospacing="0" w:afterAutospacing="0" w:line="560" w:lineRule="exact"/>
        <w:ind w:firstLine="640"/>
        <w:jc w:val="both"/>
        <w:rPr>
          <w:rFonts w:ascii="仿宋_GB2312" w:hAnsi="宋体" w:eastAsia="仿宋_GB2312" w:cs="宋体"/>
          <w:snapToGrid w:val="0"/>
          <w:sz w:val="32"/>
          <w:szCs w:val="32"/>
          <w:shd w:val="clear" w:color="auto" w:fill="FFFFFF"/>
        </w:rPr>
      </w:pPr>
      <w:r>
        <w:rPr>
          <w:rFonts w:hint="eastAsia" w:ascii="黑体" w:hAnsi="黑体" w:eastAsia="黑体" w:cs="黑体"/>
          <w:snapToGrid w:val="0"/>
          <w:color w:val="000000"/>
          <w:sz w:val="32"/>
          <w:szCs w:val="32"/>
          <w:shd w:val="clear" w:color="auto" w:fill="FFFFFF"/>
        </w:rPr>
        <w:t>第十四条</w:t>
      </w:r>
      <w:r>
        <w:rPr>
          <w:rFonts w:hint="eastAsia" w:ascii="仿宋_GB2312" w:hAnsi="宋体" w:eastAsia="仿宋_GB2312" w:cs="宋体"/>
          <w:snapToGrid w:val="0"/>
          <w:sz w:val="32"/>
          <w:szCs w:val="32"/>
          <w:shd w:val="clear" w:color="auto" w:fill="FFFFFF"/>
        </w:rPr>
        <w:t xml:space="preserve"> 申报备案市级众创空间过程中存在虚报、瞒报等作假行为，一经查实，取消其市级备案资格，且两年内不得再次申报。对连续两年未上报火炬统计数据的市级众创空间，取消其市级众创空间资格。</w:t>
      </w:r>
    </w:p>
    <w:p>
      <w:pPr>
        <w:adjustRightInd w:val="0"/>
        <w:snapToGrid w:val="0"/>
        <w:spacing w:line="560" w:lineRule="exact"/>
        <w:ind w:firstLine="606" w:firstLineChars="200"/>
        <w:rPr>
          <w:rFonts w:ascii="仿宋_GB2312" w:hAnsi="宋体" w:eastAsia="仿宋_GB2312" w:cs="宋体"/>
          <w:snapToGrid w:val="0"/>
          <w:kern w:val="0"/>
          <w:sz w:val="32"/>
          <w:szCs w:val="32"/>
          <w:shd w:val="clear" w:color="auto" w:fill="FFFFFF"/>
        </w:rPr>
      </w:pPr>
      <w:r>
        <w:rPr>
          <w:rFonts w:hint="eastAsia" w:ascii="仿宋_GB2312" w:hAnsi="宋体" w:eastAsia="仿宋_GB2312" w:cs="宋体"/>
          <w:snapToGrid w:val="0"/>
          <w:kern w:val="0"/>
          <w:sz w:val="32"/>
          <w:szCs w:val="32"/>
          <w:shd w:val="clear" w:color="auto" w:fill="FFFFFF"/>
        </w:rPr>
        <w:t>市级众创空间停止或无法正常运营的，经区科技局实地核查后，提出取消市级众创空间资格建议，经市科技局核准后，取消其市级众创空间资格。</w:t>
      </w:r>
    </w:p>
    <w:p>
      <w:pPr>
        <w:pStyle w:val="10"/>
        <w:widowControl w:val="0"/>
        <w:adjustRightInd w:val="0"/>
        <w:snapToGrid w:val="0"/>
        <w:spacing w:beforeAutospacing="0" w:afterAutospacing="0" w:line="560" w:lineRule="exact"/>
        <w:ind w:firstLine="636"/>
        <w:jc w:val="both"/>
        <w:rPr>
          <w:rFonts w:ascii="仿宋_GB2312" w:hAnsi="宋体" w:eastAsia="仿宋_GB2312" w:cs="宋体"/>
          <w:snapToGrid w:val="0"/>
          <w:sz w:val="32"/>
          <w:szCs w:val="32"/>
          <w:shd w:val="clear" w:color="auto" w:fill="FFFFFF"/>
        </w:rPr>
      </w:pPr>
      <w:r>
        <w:rPr>
          <w:rFonts w:hint="eastAsia" w:ascii="黑体" w:hAnsi="黑体" w:eastAsia="黑体" w:cs="黑体"/>
          <w:snapToGrid w:val="0"/>
          <w:color w:val="000000"/>
          <w:sz w:val="32"/>
          <w:szCs w:val="32"/>
          <w:shd w:val="clear" w:color="auto" w:fill="FFFFFF"/>
        </w:rPr>
        <w:t>第十五条</w:t>
      </w:r>
      <w:r>
        <w:rPr>
          <w:rFonts w:hint="eastAsia" w:ascii="仿宋_GB2312" w:hAnsi="宋体" w:eastAsia="仿宋_GB2312" w:cs="宋体"/>
          <w:snapToGrid w:val="0"/>
          <w:sz w:val="32"/>
          <w:szCs w:val="32"/>
          <w:shd w:val="clear" w:color="auto" w:fill="FFFFFF"/>
        </w:rPr>
        <w:t xml:space="preserve"> 市级众创空间无正当理由不按规定时间和要求报送绩效评估材料，或提供虚假评估资料的，视为当年评估不合格；已获得奖励的，由市科技局、市财政局负责追回已发放奖励资金，并取消其在今后三年内申请各项财政资金资格；对于情节严重的，依法追究其法律责任。经区科技局同意因特殊原因</w:t>
      </w:r>
      <w:r>
        <w:rPr>
          <w:rFonts w:hint="eastAsia" w:ascii="仿宋_GB2312" w:hAnsi="宋体" w:eastAsia="仿宋_GB2312" w:cs="宋体"/>
          <w:snapToGrid w:val="0"/>
          <w:color w:val="000000" w:themeColor="text1"/>
          <w:sz w:val="32"/>
          <w:szCs w:val="32"/>
          <w14:textFill>
            <w14:solidFill>
              <w14:schemeClr w14:val="tx1"/>
            </w14:solidFill>
          </w14:textFill>
        </w:rPr>
        <w:t>仅</w:t>
      </w:r>
      <w:r>
        <w:rPr>
          <w:rFonts w:hint="eastAsia" w:ascii="仿宋_GB2312" w:hAnsi="宋体" w:eastAsia="仿宋_GB2312" w:cs="宋体"/>
          <w:snapToGrid w:val="0"/>
          <w:sz w:val="32"/>
          <w:szCs w:val="32"/>
          <w:shd w:val="clear" w:color="auto" w:fill="FFFFFF"/>
        </w:rPr>
        <w:t>可申请一次暂缓评估，上一年度评估不合格或暂缓参加评估的市级众创空间参加下一年度评估，不享受市级</w:t>
      </w:r>
      <w:bookmarkStart w:id="1" w:name="_Hlk76031940"/>
      <w:r>
        <w:rPr>
          <w:rFonts w:hint="eastAsia" w:ascii="仿宋_GB2312" w:hAnsi="宋体" w:eastAsia="仿宋_GB2312" w:cs="宋体"/>
          <w:snapToGrid w:val="0"/>
          <w:sz w:val="32"/>
          <w:szCs w:val="32"/>
          <w:shd w:val="clear" w:color="auto" w:fill="FFFFFF"/>
        </w:rPr>
        <w:t>奖励资金</w:t>
      </w:r>
      <w:bookmarkEnd w:id="1"/>
      <w:r>
        <w:rPr>
          <w:rFonts w:hint="eastAsia" w:ascii="仿宋_GB2312" w:hAnsi="宋体" w:eastAsia="仿宋_GB2312" w:cs="宋体"/>
          <w:snapToGrid w:val="0"/>
          <w:sz w:val="32"/>
          <w:szCs w:val="32"/>
          <w:shd w:val="clear" w:color="auto" w:fill="FFFFFF"/>
        </w:rPr>
        <w:t>支持。</w:t>
      </w:r>
    </w:p>
    <w:p>
      <w:pPr>
        <w:pStyle w:val="10"/>
        <w:widowControl w:val="0"/>
        <w:adjustRightInd w:val="0"/>
        <w:snapToGrid w:val="0"/>
        <w:spacing w:beforeAutospacing="0" w:afterAutospacing="0" w:line="560" w:lineRule="exact"/>
        <w:ind w:firstLine="636"/>
        <w:jc w:val="both"/>
        <w:rPr>
          <w:rFonts w:ascii="仿宋_GB2312" w:hAnsi="宋体" w:eastAsia="仿宋_GB2312" w:cs="宋体"/>
          <w:snapToGrid w:val="0"/>
          <w:sz w:val="32"/>
          <w:szCs w:val="32"/>
          <w:shd w:val="clear" w:color="auto" w:fill="FFFFFF"/>
        </w:rPr>
      </w:pPr>
      <w:r>
        <w:rPr>
          <w:rFonts w:hint="eastAsia" w:ascii="黑体" w:hAnsi="黑体" w:eastAsia="黑体" w:cs="黑体"/>
          <w:snapToGrid w:val="0"/>
          <w:color w:val="000000"/>
          <w:sz w:val="32"/>
          <w:szCs w:val="32"/>
          <w:shd w:val="clear" w:color="auto" w:fill="FFFFFF"/>
        </w:rPr>
        <w:t>第十六条</w:t>
      </w:r>
      <w:r>
        <w:rPr>
          <w:rFonts w:hint="eastAsia" w:ascii="仿宋_GB2312" w:hAnsi="宋体" w:eastAsia="仿宋_GB2312" w:cs="宋体"/>
          <w:snapToGrid w:val="0"/>
          <w:sz w:val="32"/>
          <w:szCs w:val="32"/>
          <w:shd w:val="clear" w:color="auto" w:fill="FFFFFF"/>
        </w:rPr>
        <w:t xml:space="preserve"> 市级众创空间及其运营主体发生重大安全、重大质量事故，严重环境违法、科研严重失信行为或列入经营异常名录、严重违法失信企业名单等情形取消当年奖励资金，并取消其在今后三年内申请各项财政资金资格，对于情节严重的，依法追究其法律责任。</w:t>
      </w:r>
    </w:p>
    <w:p>
      <w:pPr>
        <w:adjustRightInd w:val="0"/>
        <w:snapToGrid w:val="0"/>
        <w:spacing w:line="560" w:lineRule="exact"/>
        <w:ind w:firstLine="606" w:firstLineChars="200"/>
        <w:rPr>
          <w:rFonts w:ascii="仿宋_GB2312" w:hAnsi="宋体" w:eastAsia="仿宋_GB2312" w:cs="宋体"/>
          <w:snapToGrid w:val="0"/>
          <w:kern w:val="0"/>
          <w:sz w:val="32"/>
          <w:szCs w:val="32"/>
          <w:shd w:val="clear" w:color="auto" w:fill="FFFFFF"/>
        </w:rPr>
      </w:pPr>
      <w:r>
        <w:rPr>
          <w:rFonts w:hint="eastAsia" w:ascii="黑体" w:hAnsi="黑体" w:eastAsia="黑体" w:cs="黑体"/>
          <w:snapToGrid w:val="0"/>
          <w:color w:val="000000"/>
          <w:kern w:val="0"/>
          <w:sz w:val="32"/>
          <w:szCs w:val="32"/>
          <w:shd w:val="clear" w:color="auto" w:fill="FFFFFF"/>
        </w:rPr>
        <w:t>第十七条</w:t>
      </w:r>
      <w:r>
        <w:rPr>
          <w:rFonts w:hint="eastAsia" w:ascii="仿宋_GB2312" w:hAnsi="宋体" w:eastAsia="仿宋_GB2312" w:cs="宋体"/>
          <w:snapToGrid w:val="0"/>
          <w:kern w:val="0"/>
          <w:sz w:val="32"/>
          <w:szCs w:val="32"/>
          <w:shd w:val="clear" w:color="auto" w:fill="FFFFFF"/>
        </w:rPr>
        <w:t xml:space="preserve"> 市级众创空间及其运营主体，应依法依规自觉接受市场监管、税务、人力社保、金融、民政、公安等相关部门的指导和监督。</w:t>
      </w:r>
    </w:p>
    <w:p>
      <w:pPr>
        <w:adjustRightInd w:val="0"/>
        <w:snapToGrid w:val="0"/>
        <w:spacing w:line="560" w:lineRule="exact"/>
        <w:ind w:firstLine="606" w:firstLineChars="200"/>
        <w:rPr>
          <w:rFonts w:hint="eastAsia" w:ascii="仿宋_GB2312" w:hAnsi="宋体" w:eastAsia="仿宋_GB2312" w:cs="宋体"/>
          <w:snapToGrid w:val="0"/>
          <w:kern w:val="0"/>
          <w:sz w:val="32"/>
          <w:szCs w:val="32"/>
          <w:shd w:val="clear" w:color="auto" w:fill="FFFFFF"/>
        </w:rPr>
      </w:pPr>
      <w:r>
        <w:rPr>
          <w:rFonts w:hint="eastAsia" w:ascii="仿宋_GB2312" w:hAnsi="宋体" w:eastAsia="仿宋_GB2312" w:cs="宋体"/>
          <w:snapToGrid w:val="0"/>
          <w:kern w:val="0"/>
          <w:sz w:val="32"/>
          <w:szCs w:val="32"/>
          <w:shd w:val="clear" w:color="auto" w:fill="FFFFFF"/>
        </w:rPr>
        <w:t>市级众创空间发生名称变更或运营主体、面积范围、场地位置等备案条件发生变化，需在一个月内向所在区科技局报告。经区科技局审核并实地核查后，符合本办法要求的，由区科技局向市科技局提出变更建议。</w:t>
      </w:r>
    </w:p>
    <w:p>
      <w:pPr>
        <w:adjustRightInd w:val="0"/>
        <w:snapToGrid w:val="0"/>
        <w:spacing w:line="560" w:lineRule="exact"/>
        <w:ind w:firstLine="606" w:firstLineChars="200"/>
        <w:rPr>
          <w:rFonts w:hint="eastAsia" w:ascii="仿宋_GB2312" w:hAnsi="宋体" w:eastAsia="仿宋_GB2312" w:cs="宋体"/>
          <w:snapToGrid w:val="0"/>
          <w:kern w:val="0"/>
          <w:sz w:val="32"/>
          <w:szCs w:val="32"/>
          <w:shd w:val="clear" w:color="auto" w:fill="FFFFFF"/>
        </w:rPr>
      </w:pP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第六章   附  则</w:t>
      </w:r>
    </w:p>
    <w:p>
      <w:pPr>
        <w:pStyle w:val="10"/>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10"/>
        <w:widowControl w:val="0"/>
        <w:adjustRightInd w:val="0"/>
        <w:snapToGrid w:val="0"/>
        <w:spacing w:beforeAutospacing="0" w:afterAutospacing="0" w:line="560" w:lineRule="exact"/>
        <w:ind w:firstLine="648"/>
        <w:jc w:val="both"/>
        <w:rPr>
          <w:rFonts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第十八条</w:t>
      </w:r>
      <w:r>
        <w:rPr>
          <w:rFonts w:hint="eastAsia" w:ascii="仿宋_GB2312" w:hAnsi="宋体" w:eastAsia="仿宋_GB2312" w:cs="宋体"/>
          <w:snapToGrid w:val="0"/>
          <w:color w:val="000000"/>
          <w:sz w:val="32"/>
          <w:szCs w:val="32"/>
          <w:shd w:val="clear" w:color="auto" w:fill="FFFFFF"/>
        </w:rPr>
        <w:t xml:space="preserve"> 本办法</w:t>
      </w:r>
      <w:r>
        <w:rPr>
          <w:rFonts w:hint="eastAsia" w:ascii="仿宋_GB2312" w:hAnsi="宋体" w:eastAsia="仿宋_GB2312" w:cs="宋体"/>
          <w:snapToGrid w:val="0"/>
          <w:sz w:val="32"/>
          <w:szCs w:val="32"/>
          <w:shd w:val="clear" w:color="auto" w:fill="FFFFFF"/>
        </w:rPr>
        <w:t>由市科技局、</w:t>
      </w:r>
      <w:r>
        <w:rPr>
          <w:rFonts w:hint="eastAsia" w:ascii="仿宋_GB2312" w:hAnsi="宋体" w:eastAsia="仿宋_GB2312" w:cs="宋体"/>
          <w:snapToGrid w:val="0"/>
          <w:color w:val="000000"/>
          <w:sz w:val="32"/>
          <w:szCs w:val="32"/>
          <w:shd w:val="clear" w:color="auto" w:fill="FFFFFF"/>
        </w:rPr>
        <w:t>市财政局按照职责分工负责解释。各区科技局可参照本办法制定区级众创空间管理办法和实施细则。</w:t>
      </w:r>
    </w:p>
    <w:p>
      <w:pPr>
        <w:pStyle w:val="4"/>
        <w:adjustRightInd w:val="0"/>
        <w:snapToGrid w:val="0"/>
        <w:spacing w:line="560" w:lineRule="exact"/>
        <w:ind w:firstLine="648"/>
        <w:jc w:val="both"/>
        <w:rPr>
          <w:rFonts w:ascii="仿宋_GB2312" w:hAnsi="宋体" w:eastAsia="仿宋_GB2312" w:cs="宋体"/>
          <w:snapToGrid w:val="0"/>
          <w:color w:val="000000" w:themeColor="text1"/>
          <w:kern w:val="0"/>
          <w:sz w:val="32"/>
          <w:szCs w:val="32"/>
          <w:shd w:val="clear" w:color="auto" w:fill="FFFFFF"/>
          <w14:textFill>
            <w14:solidFill>
              <w14:schemeClr w14:val="tx1"/>
            </w14:solidFill>
          </w14:textFill>
        </w:rPr>
      </w:pPr>
      <w:r>
        <w:rPr>
          <w:rFonts w:hint="eastAsia" w:ascii="黑体" w:hAnsi="黑体" w:eastAsia="黑体" w:cs="黑体"/>
          <w:snapToGrid w:val="0"/>
          <w:color w:val="000000" w:themeColor="text1"/>
          <w:kern w:val="0"/>
          <w:sz w:val="32"/>
          <w:szCs w:val="32"/>
          <w:shd w:val="clear" w:color="auto" w:fill="FFFFFF"/>
          <w14:textFill>
            <w14:solidFill>
              <w14:schemeClr w14:val="tx1"/>
            </w14:solidFill>
          </w14:textFill>
        </w:rPr>
        <w:t>第十九条</w:t>
      </w:r>
      <w:r>
        <w:rPr>
          <w:rFonts w:hint="eastAsia" w:ascii="仿宋_GB2312" w:hAnsi="宋体" w:eastAsia="仿宋_GB2312" w:cs="宋体"/>
          <w:snapToGrid w:val="0"/>
          <w:color w:val="000000" w:themeColor="text1"/>
          <w:kern w:val="0"/>
          <w:sz w:val="32"/>
          <w:szCs w:val="32"/>
          <w:shd w:val="clear" w:color="auto" w:fill="FFFFFF"/>
          <w14:textFill>
            <w14:solidFill>
              <w14:schemeClr w14:val="tx1"/>
            </w14:solidFill>
          </w14:textFill>
        </w:rPr>
        <w:t xml:space="preserve"> 市科技局组织推动全市众创空间建设工作。坐落在高校的市级众创空间备案与评估按照市教委相关规定执行。</w:t>
      </w:r>
    </w:p>
    <w:p>
      <w:pPr>
        <w:adjustRightInd w:val="0"/>
        <w:snapToGrid w:val="0"/>
        <w:spacing w:line="560" w:lineRule="exact"/>
        <w:ind w:firstLine="606" w:firstLineChars="200"/>
        <w:rPr>
          <w:rFonts w:hint="eastAsia" w:ascii="仿宋_GB2312" w:eastAsia="仿宋_GB2312"/>
          <w:sz w:val="32"/>
          <w:szCs w:val="32"/>
        </w:rPr>
      </w:pPr>
      <w:r>
        <w:rPr>
          <w:rFonts w:hint="eastAsia" w:ascii="黑体" w:hAnsi="黑体" w:eastAsia="黑体" w:cs="黑体"/>
          <w:snapToGrid w:val="0"/>
          <w:color w:val="000000"/>
          <w:sz w:val="32"/>
          <w:szCs w:val="32"/>
          <w:shd w:val="clear" w:color="auto" w:fill="FFFFFF"/>
        </w:rPr>
        <w:t xml:space="preserve">第二十条 </w:t>
      </w:r>
      <w:r>
        <w:rPr>
          <w:rFonts w:hint="eastAsia" w:ascii="仿宋_GB2312" w:hAnsi="宋体" w:eastAsia="仿宋_GB2312" w:cs="宋体"/>
          <w:snapToGrid w:val="0"/>
          <w:color w:val="000000"/>
          <w:sz w:val="32"/>
          <w:szCs w:val="32"/>
          <w:shd w:val="clear" w:color="auto" w:fill="FFFFFF"/>
        </w:rPr>
        <w:t>本办法自印发之日起施行，有效期至</w:t>
      </w:r>
      <w:r>
        <w:rPr>
          <w:rFonts w:hint="eastAsia" w:ascii="Nimbus Roman No9 L" w:hAnsi="Nimbus Roman No9 L" w:eastAsia="仿宋_GB2312" w:cs="宋体"/>
          <w:snapToGrid w:val="0"/>
          <w:color w:val="000000"/>
          <w:sz w:val="32"/>
          <w:szCs w:val="32"/>
          <w:shd w:val="clear" w:color="auto" w:fill="FFFFFF"/>
        </w:rPr>
        <w:t>202</w:t>
      </w:r>
      <w:r>
        <w:rPr>
          <w:rFonts w:ascii="Nimbus Roman No9 L" w:hAnsi="Nimbus Roman No9 L" w:eastAsia="仿宋_GB2312" w:cs="宋体"/>
          <w:snapToGrid w:val="0"/>
          <w:sz w:val="32"/>
          <w:szCs w:val="32"/>
          <w:shd w:val="clear" w:color="auto" w:fill="FFFFFF"/>
        </w:rPr>
        <w:t>4</w:t>
      </w:r>
      <w:r>
        <w:rPr>
          <w:rFonts w:hint="eastAsia" w:ascii="仿宋_GB2312" w:hAnsi="宋体" w:eastAsia="仿宋_GB2312" w:cs="宋体"/>
          <w:snapToGrid w:val="0"/>
          <w:color w:val="000000"/>
          <w:sz w:val="32"/>
          <w:szCs w:val="32"/>
          <w:shd w:val="clear" w:color="auto" w:fill="FFFFFF"/>
        </w:rPr>
        <w:t>年</w:t>
      </w:r>
      <w:r>
        <w:rPr>
          <w:rFonts w:hint="eastAsia" w:ascii="Nimbus Roman No9 L" w:hAnsi="Nimbus Roman No9 L" w:eastAsia="仿宋_GB2312" w:cs="宋体"/>
          <w:snapToGrid w:val="0"/>
          <w:color w:val="000000"/>
          <w:sz w:val="32"/>
          <w:szCs w:val="32"/>
          <w:shd w:val="clear" w:color="auto" w:fill="FFFFFF"/>
        </w:rPr>
        <w:t>12</w:t>
      </w:r>
      <w:r>
        <w:rPr>
          <w:rFonts w:hint="eastAsia" w:ascii="仿宋_GB2312" w:hAnsi="宋体" w:eastAsia="仿宋_GB2312" w:cs="宋体"/>
          <w:snapToGrid w:val="0"/>
          <w:color w:val="000000"/>
          <w:sz w:val="32"/>
          <w:szCs w:val="32"/>
          <w:shd w:val="clear" w:color="auto" w:fill="FFFFFF"/>
        </w:rPr>
        <w:t>月</w:t>
      </w:r>
      <w:r>
        <w:rPr>
          <w:rFonts w:hint="eastAsia" w:ascii="Nimbus Roman No9 L" w:hAnsi="Nimbus Roman No9 L" w:eastAsia="仿宋_GB2312" w:cs="宋体"/>
          <w:snapToGrid w:val="0"/>
          <w:color w:val="000000"/>
          <w:sz w:val="32"/>
          <w:szCs w:val="32"/>
          <w:shd w:val="clear" w:color="auto" w:fill="FFFFFF"/>
        </w:rPr>
        <w:t>31</w:t>
      </w:r>
      <w:r>
        <w:rPr>
          <w:rFonts w:hint="eastAsia" w:ascii="仿宋_GB2312" w:hAnsi="宋体" w:eastAsia="仿宋_GB2312" w:cs="宋体"/>
          <w:snapToGrid w:val="0"/>
          <w:color w:val="000000"/>
          <w:sz w:val="32"/>
          <w:szCs w:val="32"/>
          <w:shd w:val="clear" w:color="auto" w:fill="FFFFFF"/>
        </w:rPr>
        <w:t>日。</w:t>
      </w:r>
    </w:p>
    <w:p>
      <w:pPr>
        <w:adjustRightInd w:val="0"/>
        <w:snapToGrid w:val="0"/>
        <w:spacing w:line="560" w:lineRule="exact"/>
        <w:ind w:firstLine="606" w:firstLineChars="200"/>
        <w:rPr>
          <w:rFonts w:hint="eastAsia" w:ascii="仿宋_GB2312" w:eastAsia="仿宋_GB2312"/>
          <w:sz w:val="32"/>
          <w:szCs w:val="32"/>
        </w:rPr>
      </w:pPr>
    </w:p>
    <w:p>
      <w:pPr>
        <w:adjustRightInd w:val="0"/>
        <w:snapToGrid w:val="0"/>
        <w:spacing w:line="560" w:lineRule="exact"/>
        <w:ind w:firstLine="606" w:firstLineChars="200"/>
        <w:rPr>
          <w:rFonts w:hint="eastAsia" w:ascii="仿宋_GB2312" w:eastAsia="仿宋_GB2312"/>
          <w:sz w:val="32"/>
          <w:szCs w:val="32"/>
        </w:rPr>
      </w:pPr>
    </w:p>
    <w:p>
      <w:pPr>
        <w:adjustRightInd w:val="0"/>
        <w:snapToGrid w:val="0"/>
        <w:spacing w:line="500" w:lineRule="exact"/>
        <w:ind w:firstLine="606" w:firstLineChars="200"/>
        <w:rPr>
          <w:rFonts w:hint="eastAsia" w:ascii="仿宋_GB2312" w:eastAsia="仿宋_GB2312"/>
          <w:sz w:val="32"/>
          <w:szCs w:val="32"/>
        </w:rPr>
      </w:pPr>
    </w:p>
    <w:p>
      <w:pPr>
        <w:adjustRightInd w:val="0"/>
        <w:snapToGrid w:val="0"/>
        <w:spacing w:line="500" w:lineRule="exact"/>
        <w:ind w:firstLine="606" w:firstLineChars="200"/>
        <w:rPr>
          <w:rFonts w:hint="eastAsia" w:ascii="仿宋_GB2312" w:eastAsia="仿宋_GB2312"/>
          <w:sz w:val="32"/>
          <w:szCs w:val="32"/>
        </w:rPr>
      </w:pPr>
    </w:p>
    <w:p>
      <w:pPr>
        <w:adjustRightInd w:val="0"/>
        <w:snapToGrid w:val="0"/>
        <w:spacing w:line="500" w:lineRule="exact"/>
        <w:ind w:firstLine="606" w:firstLineChars="200"/>
        <w:rPr>
          <w:rFonts w:hint="eastAsia" w:ascii="仿宋_GB2312" w:eastAsia="仿宋_GB2312"/>
          <w:sz w:val="32"/>
          <w:szCs w:val="32"/>
        </w:rPr>
      </w:pPr>
    </w:p>
    <w:p>
      <w:pPr>
        <w:adjustRightInd w:val="0"/>
        <w:snapToGrid w:val="0"/>
        <w:spacing w:line="560" w:lineRule="exact"/>
        <w:ind w:firstLine="606" w:firstLineChars="200"/>
        <w:rPr>
          <w:rFonts w:hint="eastAsia" w:ascii="仿宋_GB2312" w:eastAsia="仿宋_GB2312"/>
          <w:sz w:val="32"/>
          <w:szCs w:val="32"/>
        </w:rPr>
      </w:pPr>
    </w:p>
    <w:p>
      <w:pPr>
        <w:adjustRightInd w:val="0"/>
        <w:snapToGrid w:val="0"/>
        <w:spacing w:line="560" w:lineRule="exact"/>
        <w:ind w:firstLine="606" w:firstLineChars="200"/>
        <w:rPr>
          <w:rFonts w:hint="eastAsia" w:ascii="仿宋_GB2312" w:eastAsia="仿宋_GB2312"/>
          <w:sz w:val="32"/>
          <w:szCs w:val="32"/>
        </w:rPr>
      </w:pPr>
    </w:p>
    <w:p>
      <w:pPr>
        <w:adjustRightInd w:val="0"/>
        <w:snapToGrid w:val="0"/>
        <w:spacing w:line="560" w:lineRule="exact"/>
        <w:ind w:firstLine="606" w:firstLineChars="200"/>
        <w:rPr>
          <w:rFonts w:hint="eastAsia" w:ascii="仿宋_GB2312" w:eastAsia="仿宋_GB2312"/>
          <w:sz w:val="32"/>
          <w:szCs w:val="32"/>
        </w:rPr>
      </w:pPr>
    </w:p>
    <w:p>
      <w:pPr>
        <w:adjustRightInd w:val="0"/>
        <w:snapToGrid w:val="0"/>
        <w:spacing w:line="560" w:lineRule="exact"/>
        <w:ind w:firstLine="526" w:firstLineChars="200"/>
        <w:rPr>
          <w:rFonts w:hint="eastAsia" w:ascii="仿宋_GB2312" w:eastAsia="仿宋_GB2312"/>
          <w:sz w:val="32"/>
          <w:szCs w:val="32"/>
        </w:rPr>
      </w:pPr>
      <w:r>
        <w:rPr>
          <w:rFonts w:hint="eastAsia" w:ascii="仿宋_GB2312" w:eastAsia="仿宋_GB2312"/>
          <w:sz w:val="28"/>
          <w:szCs w:val="28"/>
        </w:rPr>
        <mc:AlternateContent>
          <mc:Choice Requires="wps">
            <w:drawing>
              <wp:anchor distT="0" distB="0" distL="114300" distR="114300" simplePos="0" relativeHeight="251661312" behindDoc="0" locked="0" layoutInCell="0" allowOverlap="1">
                <wp:simplePos x="0" y="0"/>
                <wp:positionH relativeFrom="column">
                  <wp:posOffset>-1270</wp:posOffset>
                </wp:positionH>
                <wp:positionV relativeFrom="paragraph">
                  <wp:posOffset>349885</wp:posOffset>
                </wp:positionV>
                <wp:extent cx="5615940" cy="0"/>
                <wp:effectExtent l="0" t="9525" r="3810" b="9525"/>
                <wp:wrapNone/>
                <wp:docPr id="3" name="直线 34"/>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4" o:spid="_x0000_s1026" o:spt="20" style="position:absolute;left:0pt;margin-left:-0.1pt;margin-top:27.55pt;height:0pt;width:442.2pt;z-index:251661312;mso-width-relative:page;mso-height-relative:page;" filled="f" stroked="t" coordsize="21600,21600" o:allowincell="f" o:gfxdata="UEsFBgAAAAAAAAAAAAAAAAAAAAAAAFBLAwQKAAAAAACHTuJAAAAAAAAAAAAAAAAABAAAAGRycy9Q&#10;SwMEFAAAAAgAh07iQL7AadvTAAAABwEAAA8AAABkcnMvZG93bnJldi54bWxNjsFOwzAQRO9I/IO1&#10;SNxaJ1WDQohTiUpceiNUheM2dpOo9jqK3bT5exZxgOPOjN6+cnNzVkxmDL0nBekyAWGo8bqnVsH+&#10;422RgwgRSaP1ZBTMJsCmur8rsdD+Su9mqmMrGEKhQAVdjEMhZWg64zAs/WCIu5MfHUY+x1bqEa8M&#10;d1aukuRJOuyJP3Q4mG1nmnN9cUzJPvPXHeb7ebb11/N6e9hN5JR6fEiTFxDR3OLfGH70WR0qdjr6&#10;C+kgrILFiocKsiwFwXWerzk4/gayKuV//+obUEsDBBQAAAAIAIdO4kAWQuIj0QEAAJIDAAAOAAAA&#10;ZHJzL2Uyb0RvYy54bWytU81uEzEQviPxDpbvZJO2qegqmx4aygVBJOABJv7ZteQ/eZxs8iy8Bicu&#10;PE5fg7GTpi1cECIHZ+wZf/N9n2cXt3tn2U4lNMF3fDaZcqa8CNL4vuNfv9y/ecsZZvASbPCq4weF&#10;/Hb5+tVijK26CEOwUiVGIB7bMXZ8yDm2TYNiUA5wEqLylNQhOci0TX0jE4yE7mxzMZ1eN2NIMqYg&#10;FCKdro5Jvqz4WiuRP2mNKjPbceKW65rquilrs1xA2yeIgxEnGvAPLBwYT03PUCvIwLbJ/AHljEgB&#10;g84TEVwTtDZCVQ2kZjb9Tc3nAaKqWsgcjGeb8P/Bio+7dWJGdvySMw+Onujh2/eHHz/Z5VUxZ4zY&#10;Us2dX6fTDuM6FaV7nVz5Jw1sXw09nA1V+8wEHc6vZ/ObK/JdPOaap4sxYX6vgmMl6Lg1vmiFFnYf&#10;MFMzKn0sKcfWs5Em7GY6L3hAs6ItZApdJPbo+3oZgzXy3lhbrmDqN3c2sR2U16+/oomAX5SVLivA&#10;4VhXU8e5GBTId16yfIjki6cB5oWDU5Izq2jeS0SA0GYw9m8qqbX1xKDYejSyRJsgD/QK25hMP5AV&#10;OW1VJVqS9PCV8mlIy2Q931ewp09p+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wGnb0wAAAAcB&#10;AAAPAAAAAAAAAAEAIAAAADgAAABkcnMvZG93bnJldi54bWxQSwECFAAUAAAACACHTuJAFkLiI9EB&#10;AACSAwAADgAAAAAAAAABACAAAAA4AQAAZHJzL2Uyb0RvYy54bWxQSwUGAAAAAAYABgBZAQAAewUA&#10;AAAA&#10;">
                <v:fill on="f" focussize="0,0"/>
                <v:stroke weight="1.5pt" color="#000000" joinstyle="round"/>
                <v:imagedata o:title=""/>
                <o:lock v:ext="edit" aspectratio="f"/>
              </v:line>
            </w:pict>
          </mc:Fallback>
        </mc:AlternateContent>
      </w:r>
    </w:p>
    <w:p>
      <w:pPr>
        <w:ind w:right="-1" w:rightChars="-1" w:firstLine="263" w:firstLineChars="100"/>
        <w:rPr>
          <w:rFonts w:hint="eastAsia" w:ascii="仿宋_GB2312" w:eastAsia="仿宋_GB2312"/>
          <w:snapToGrid w:val="0"/>
          <w:kern w:val="0"/>
          <w:sz w:val="32"/>
          <w:szCs w:val="32"/>
        </w:rPr>
      </w:pPr>
      <w:r>
        <w:rPr>
          <w:rFonts w:hint="eastAsia" w:ascii="仿宋_GB2312" w:eastAsia="仿宋_GB2312"/>
          <w:sz w:val="28"/>
          <w:szCs w:val="28"/>
        </w:rPr>
        <mc:AlternateContent>
          <mc:Choice Requires="wps">
            <w:drawing>
              <wp:anchor distT="0" distB="0" distL="114300" distR="114300" simplePos="0" relativeHeight="251660288" behindDoc="0" locked="0" layoutInCell="0" allowOverlap="1">
                <wp:simplePos x="0" y="0"/>
                <wp:positionH relativeFrom="column">
                  <wp:align>center</wp:align>
                </wp:positionH>
                <wp:positionV relativeFrom="paragraph">
                  <wp:posOffset>369570</wp:posOffset>
                </wp:positionV>
                <wp:extent cx="5615940" cy="0"/>
                <wp:effectExtent l="0" t="9525" r="3810" b="9525"/>
                <wp:wrapNone/>
                <wp:docPr id="2" name="直线 33"/>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3" o:spid="_x0000_s1026" o:spt="20" style="position:absolute;left:0pt;margin-top:29.1pt;height:0pt;width:442.2pt;mso-position-horizontal:center;z-index:251660288;mso-width-relative:page;mso-height-relative:page;" filled="f" stroked="t" coordsize="21600,21600" o:allowincell="f" o:gfxdata="UEsFBgAAAAAAAAAAAAAAAAAAAAAAAFBLAwQKAAAAAACHTuJAAAAAAAAAAAAAAAAABAAAAGRycy9Q&#10;SwMEFAAAAAgAh07iQDrLhujTAAAABgEAAA8AAABkcnMvZG93bnJldi54bWxNj8FOwzAMhu9IvENk&#10;JG4s3dSh0DWdxCQuu1Em4Jg1XluROFWTdevbY8QBjvb/6/Pncnv1Tkw4xj6QhuUiA4HUBNtTq+Hw&#10;9vKgQMRkyBoXCDXMGGFb3d6UprDhQq841akVDKFYGA1dSkMhZWw69CYuwoDE2SmM3iQex1ba0VwY&#10;7p1cZdmj9KYnvtCZAXcdNl/12TNl/aGe90Yd5tnVn0/57n0/kdf6/m6ZbUAkvKa/MvzoszpU7HQM&#10;Z7JROA38SNKwVisQnCqV5yCOvwtZlfK/fvUNUEsDBBQAAAAIAIdO4kAg17Tt0QEAAJIDAAAOAAAA&#10;ZHJzL2Uyb0RvYy54bWytU0uOEzEQ3SNxB8t70kmGjJhWOrOYMGwQRGI4QMWfbkv+qeykk7NwDVZs&#10;OM5cg7KTyfDZIEQWTtlVfvXec/Xy9uAs2ytMJviOzyZTzpQXQRrfd/zzw/2rN5ylDF6CDV51/KgS&#10;v129fLEcY6vmYQhWKmQE4lM7xo4POce2aZIYlIM0CVF5SuqADjJtsW8kwkjozjbz6fS6GQPKiEGo&#10;lOh0fUryVcXXWon8UeukMrMdJ265rljXbVmb1RLaHiEORpxpwD+wcGA8Nb1ArSED26H5A8oZgSEF&#10;nSciuCZobYSqGkjNbPqbmk8DRFW1kDkpXmxK/w9WfNhvkBnZ8TlnHhw90eOXr4/fvrOrq2LOGFNL&#10;NXd+g+ddihssSg8aXfknDexQDT1eDFWHzAQdLq5ni5vX5Lt4yjXPFyOm/E4Fx0rQcWt80Qot7N+n&#10;TM2o9KmkHFvPRpqwm+mi4AHNiraQKXSR2Cff18spWCPvjbXlSsJ+e2eR7aG8fv0VTQT8S1npsoY0&#10;nOpq6jQXgwL51kuWj5F88TTAvHBwSnJmFc17iQgQ2gzG/k0ltbaeGBRbT0aWaBvkkV5hF9H0A1mR&#10;cacq0ZKkh6+Uz0NaJuvnfQV7/pRW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6y4bo0wAAAAYB&#10;AAAPAAAAAAAAAAEAIAAAADgAAABkcnMvZG93bnJldi54bWxQSwECFAAUAAAACACHTuJAINe07dEB&#10;AACSAwAADgAAAAAAAAABACAAAAA4AQAAZHJzL2Uyb0RvYy54bWxQSwUGAAAAAAYABgBZAQAAewUA&#10;AAAA&#10;">
                <v:fill on="f" focussize="0,0"/>
                <v:stroke weight="1.5pt" color="#000000" joinstyle="round"/>
                <v:imagedata o:title=""/>
                <o:lock v:ext="edit" aspectratio="f"/>
              </v:line>
            </w:pict>
          </mc:Fallback>
        </mc:AlternateContent>
      </w:r>
      <w:r>
        <w:rPr>
          <w:rFonts w:hint="eastAsia" w:ascii="仿宋_GB2312" w:eastAsia="仿宋_GB2312"/>
          <w:sz w:val="28"/>
          <w:szCs w:val="28"/>
        </w:rPr>
        <w:t xml:space="preserve">天津市科学技术局办公室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w:t>
      </w:r>
      <w:r>
        <w:rPr>
          <w:rFonts w:hint="eastAsia" w:ascii="Nimbus Roman No9 L" w:hAnsi="Nimbus Roman No9 L" w:eastAsia="Nimbus Roman No9 L" w:cs="Nimbus Roman No9 L"/>
          <w:sz w:val="28"/>
          <w:szCs w:val="28"/>
        </w:rPr>
        <w:t>20</w:t>
      </w:r>
      <w:r>
        <w:rPr>
          <w:rFonts w:hint="default" w:ascii="Nimbus Roman No9 L" w:hAnsi="Nimbus Roman No9 L" w:eastAsia="Nimbus Roman No9 L" w:cs="Nimbus Roman No9 L"/>
          <w:sz w:val="28"/>
          <w:szCs w:val="28"/>
          <w:lang w:val="en"/>
        </w:rPr>
        <w:t>21</w:t>
      </w:r>
      <w:r>
        <w:rPr>
          <w:rFonts w:eastAsia="仿宋_GB2312"/>
          <w:sz w:val="28"/>
          <w:szCs w:val="28"/>
        </w:rPr>
        <w:t>年</w:t>
      </w:r>
      <w:r>
        <w:rPr>
          <w:rFonts w:hint="default" w:ascii="Nimbus Roman No9 L" w:hAnsi="Nimbus Roman No9 L" w:eastAsia="Nimbus Roman No9 L" w:cs="Nimbus Roman No9 L"/>
          <w:sz w:val="28"/>
          <w:szCs w:val="28"/>
          <w:lang w:val="en"/>
        </w:rPr>
        <w:t>9</w:t>
      </w:r>
      <w:r>
        <w:rPr>
          <w:rFonts w:eastAsia="仿宋_GB2312"/>
          <w:sz w:val="28"/>
          <w:szCs w:val="28"/>
        </w:rPr>
        <w:t>月</w:t>
      </w:r>
      <w:r>
        <w:rPr>
          <w:rFonts w:hint="eastAsia" w:ascii="Nimbus Roman No9 L" w:hAnsi="Nimbus Roman No9 L" w:eastAsia="Nimbus Roman No9 L" w:cs="Nimbus Roman No9 L"/>
          <w:sz w:val="28"/>
          <w:szCs w:val="28"/>
          <w:lang w:val="en-US" w:eastAsia="zh-CN"/>
        </w:rPr>
        <w:t>10</w:t>
      </w:r>
      <w:r>
        <w:rPr>
          <w:rFonts w:eastAsia="仿宋_GB2312"/>
          <w:sz w:val="28"/>
          <w:szCs w:val="28"/>
        </w:rPr>
        <w:t>日</w:t>
      </w:r>
      <w:r>
        <w:rPr>
          <w:rFonts w:hint="eastAsia" w:ascii="仿宋_GB2312" w:eastAsia="仿宋_GB2312"/>
          <w:sz w:val="28"/>
          <w:szCs w:val="28"/>
        </w:rPr>
        <w:t>印发　</w:t>
      </w:r>
    </w:p>
    <w:sectPr>
      <w:footerReference r:id="rId5" w:type="default"/>
      <w:footerReference r:id="rId6" w:type="even"/>
      <w:pgSz w:w="11906" w:h="16838"/>
      <w:pgMar w:top="2098" w:right="1474" w:bottom="1985" w:left="1588" w:header="851" w:footer="1077" w:gutter="0"/>
      <w:pgNumType w:fmt="numberInDash" w:start="3"/>
      <w:cols w:space="720" w:num="1"/>
      <w:docGrid w:type="linesAndChars"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文星仿宋">
    <w:altName w:val="方正仿宋_GBK"/>
    <w:panose1 w:val="02010604000101010101"/>
    <w:charset w:val="00"/>
    <w:family w:val="auto"/>
    <w:pitch w:val="default"/>
    <w:sig w:usb0="00000000" w:usb1="00000000" w:usb2="0000001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宋体">
    <w:panose1 w:val="02010600040101010101"/>
    <w:charset w:val="86"/>
    <w:family w:val="auto"/>
    <w:pitch w:val="default"/>
    <w:sig w:usb0="00000287" w:usb1="080F0000" w:usb2="00000000" w:usb3="00000000" w:csb0="0004009F" w:csb1="DFD70000"/>
  </w:font>
  <w:font w:name="Nimbus Roman No9 L">
    <w:altName w:val="汉仪仿宋S"/>
    <w:panose1 w:val="00000000000000000000"/>
    <w:charset w:val="00"/>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r>
      <w:rPr>
        <w:sz w:val="18"/>
      </w:rPr>
      <mc:AlternateContent>
        <mc:Choice Requires="wps">
          <w:drawing>
            <wp:anchor distT="0" distB="0" distL="114300" distR="114300" simplePos="0" relativeHeight="251660288" behindDoc="0" locked="0" layoutInCell="1" allowOverlap="1">
              <wp:simplePos x="0" y="0"/>
              <wp:positionH relativeFrom="margin">
                <wp:posOffset>4984115</wp:posOffset>
              </wp:positionH>
              <wp:positionV relativeFrom="paragraph">
                <wp:posOffset>-342900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right="360"/>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92.45pt;margin-top:-27pt;height:144pt;width:144pt;mso-position-horizontal-relative:margin;mso-wrap-style:none;z-index:251660288;mso-width-relative:page;mso-height-relative:page;" filled="f" stroked="f" coordsize="21600,21600" o:gfxdata="UEsFBgAAAAAAAAAAAAAAAAAAAAAAAFBLAwQKAAAAAACHTuJAAAAAAAAAAAAAAAAABAAAAGRycy9Q&#10;SwMEFAAAAAgAh07iQGGL7hzXAAAADAEAAA8AAABkcnMvZG93bnJldi54bWxNj8tOwzAQRfdI/IM1&#10;SOxau2mgJcSpREVYItGwYOnGQxLwI7LdNPw90xUs587RfZS72Ro2YYiDdxJWSwEMXev14DoJ7029&#10;2AKLSTmtjHco4Qcj7Krrq1IV2p/dG06H1DEycbFQEvqUxoLz2PZoVVz6ER39Pn2wKtEZOq6DOpO5&#10;NTwT4p5bNThK6NWI+x7b78PJStjXTRMmjMF84Eu9/np9yvF5lvL2ZiUegSWc0x8Ml/pUHSrqdPQn&#10;pyMzEjbb/IFQCYu7nEZdCLHJSDpKyNYk8ark/0dUv1BLAwQUAAAACACHTuJAUwRDjBwCAAApBAAA&#10;DgAAAGRycy9lMm9Eb2MueG1srVPNjtMwEL4j8Q6W7zRpEbtV1XRVdlWEVLErFcTZdZwmkv9ku03K&#10;A8AbcOLCnefqc/DZTVoEnBAXe8Yznp9vvpnfdUqSg3C+Mbqg41FOidDclI3eFfTD+9WLKSU+MF0y&#10;abQo6FF4erd4/mze2pmYmNrIUjiCINrPWlvQOgQ7yzLPa6GYHxkrNIyVcYoFqG6XlY61iK5kNsnz&#10;m6w1rrTOcOE9Xh/ORrpI8atK8PBYVV4EIguK2kI6XTq38cwWczbbOWbrhvdlsH+oQrFGI+kl1AML&#10;jOxd80co1XBnvKnCiBuVmapquEg9oJtx/ls3m5pZkXoBON5eYPL/Lyx/d3hypCkLekuJZgojOn39&#10;cvr24/T9M7mN8LTWz+C1sfAL3WvTFTS4vRhMHu+x8a5yKt5oicAFWB8v+IouEI7H8XQyneYwcdgG&#10;BSmy63frfHgjjCJRKKjDABOu7LD24ew6uMRs2qwaKdMQpSZtQW9evsrTh4sFwaVGjtjHudgohW7b&#10;9c1tTXlEb86cyeEtXzVIvmY+PDEHNqBgMDw84qikQRLTS5TUxn3623v0x5BgpaQFuwqqQX9K5FuN&#10;4UUiDoIbhO0g6L26N6DrGJtjeRLxwQU5iJUz6iNov4w5KiY9AjPNkQ2jGcT7AK03Yn24WC4v+t66&#10;ZldfP4OKloW13ljeDzdi6+1yH4Bvgj1idgaqhxJ8TIPrdycS/lc9eV03fPE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YYvuHNcAAAAMAQAADwAAAAAAAAABACAAAAA4AAAAZHJzL2Rvd25yZXYueG1s&#10;UEsBAhQAFAAAAAgAh07iQFMEQ4wcAgAAKQQAAA4AAAAAAAAAAQAgAAAAPAEAAGRycy9lMm9Eb2Mu&#10;eG1sUEsFBgAAAAAGAAYAWQEAAMoFAAAAAA==&#10;">
              <v:fill on="f" focussize="0,0"/>
              <v:stroke on="f" weight="0.5pt"/>
              <v:imagedata o:title=""/>
              <o:lock v:ext="edit" aspectratio="f"/>
              <v:textbox inset="0mm,0mm,0mm,0mm" style="mso-fit-shape-to-text:t;">
                <w:txbxContent>
                  <w:p>
                    <w:pPr>
                      <w:pStyle w:val="8"/>
                      <w:ind w:right="360"/>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r>
      <w:rPr>
        <w:sz w:val="18"/>
      </w:rPr>
      <mc:AlternateContent>
        <mc:Choice Requires="wps">
          <w:drawing>
            <wp:anchor distT="0" distB="0" distL="114300" distR="114300" simplePos="0" relativeHeight="251661312" behindDoc="0" locked="0" layoutInCell="1" allowOverlap="1">
              <wp:simplePos x="0" y="0"/>
              <wp:positionH relativeFrom="margin">
                <wp:posOffset>180975</wp:posOffset>
              </wp:positionH>
              <wp:positionV relativeFrom="paragraph">
                <wp:posOffset>-314325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right="360"/>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14.25pt;margin-top:-24.75pt;height:144pt;width:144pt;mso-position-horizontal-relative:margin;mso-wrap-style:none;z-index:251661312;mso-width-relative:page;mso-height-relative:page;" filled="f" stroked="f" coordsize="21600,21600" o:gfxdata="UEsFBgAAAAAAAAAAAAAAAAAAAAAAAFBLAwQKAAAAAACHTuJAAAAAAAAAAAAAAAAABAAAAGRycy9Q&#10;SwMEFAAAAAgAh07iQEbeDmjWAAAACgEAAA8AAABkcnMvZG93bnJldi54bWxNj8FOwzAQRO9I/IO1&#10;SNxaJ02pShqnEhXhiETDgaMbb5NAvI5sNw1/z3KC26zmaXam2M92EBP60DtSkC4TEEiNMz21Ct7r&#10;arEFEaImowdHqOAbA+zL25tC58Zd6Q2nY2wFh1DItYIuxjGXMjQdWh2WbkRi7+y81ZFP30rj9ZXD&#10;7SBXSbKRVvfEHzo94qHD5ut4sQoOVV37CYMfPvClyj5fn9b4PCt1f5cmOxAR5/gHw299rg4ldzq5&#10;C5kgBgWr7QOTChbrRxYMZOmGxYmdjC1ZFvL/hPIHUEsDBBQAAAAIAIdO4kDiMuAOGwIAACkEAAAO&#10;AAAAZHJzL2Uyb0RvYy54bWytU0uOEzEQ3SNxB8t70kkQoyhKZxRmFIQUMSMNiLXjttMt+SfbSXc4&#10;ANyAFRv2nCvn4NnpThCwQmzsKle5Pq9eLW47rchB+NBYU9LJaEyJMNxWjdmV9MP79YsZJSEyUzFl&#10;jSjpUQR6u3z+bNG6uZja2qpKeIIgJsxbV9I6RjcvisBroVkYWScMjNJ6zSJUvysqz1pE16qYjsc3&#10;RWt95bzlIgS83p+NdJnjSyl4fJAyiEhUSVFbzKfP5zadxXLB5jvPXN3wvgz2D1Vo1hgkvYS6Z5GR&#10;vW/+CKUb7m2wMo641YWVsuEi94BuJuPfunmqmRO5F4AT3AWm8P/C8neHR0+aqqQYlGEaIzp9/XL6&#10;9uP0/TOZJXhaF+bwenLwi91r25U0+r0YTAHvqfFOep1utETgAqyPF3xFFwnH42Q2nc3GMHHYBgUp&#10;iut350N8I6wmSSipxwAzruywCfHsOrikbMauG6XyEJUhbUlvXr4a5w8XC4Irgxypj3OxSYrdtuub&#10;29rqiN68PZMjOL5ukHzDQnxkHmxAwWB4fMAhlUUS20uU1NZ/+tt78seQYKWkBbtKakB/StRbg+El&#10;Ig6CH4TtIJi9vrOg6wSb43gW8cFHNYjSW/0RtF+lHJKpgMDMcGTDaAbxLkLrjVgfLlari753vtnV&#10;18+gomNxY54c74ebsA1utY/AN8OeMDsD1UMJPubB9buTCP+rnr2uG778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EbeDmjWAAAACgEAAA8AAAAAAAAAAQAgAAAAOAAAAGRycy9kb3ducmV2LnhtbFBL&#10;AQIUABQAAAAIAIdO4kDiMuAOGwIAACkEAAAOAAAAAAAAAAEAIAAAADsBAABkcnMvZTJvRG9jLnht&#10;bFBLBQYAAAAABgAGAFkBAADIBQAAAAA=&#10;">
              <v:fill on="f" focussize="0,0"/>
              <v:stroke on="f" weight="0.5pt"/>
              <v:imagedata o:title=""/>
              <o:lock v:ext="edit" aspectratio="f"/>
              <v:textbox inset="0mm,0mm,0mm,0mm" style="mso-fit-shape-to-text:t;">
                <w:txbxContent>
                  <w:p>
                    <w:pPr>
                      <w:pStyle w:val="8"/>
                      <w:ind w:right="360"/>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80"/>
      <w:jc w:val="right"/>
      <w:rPr>
        <w:rFonts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posOffset>4987290</wp:posOffset>
              </wp:positionH>
              <wp:positionV relativeFrom="paragraph">
                <wp:posOffset>-57150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right="280"/>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92.7pt;margin-top:-4.5pt;height:144pt;width:144pt;mso-position-horizontal-relative:margin;mso-wrap-style:none;z-index:251658240;mso-width-relative:page;mso-height-relative:page;" filled="f" stroked="f" coordsize="21600,21600" o:gfxdata="UEsFBgAAAAAAAAAAAAAAAAAAAAAAAFBLAwQKAAAAAACHTuJAAAAAAAAAAAAAAAAABAAAAGRycy9Q&#10;SwMEFAAAAAgAh07iQJuNts3XAAAACwEAAA8AAABkcnMvZG93bnJldi54bWxNj8tOwzAQRfdI/IM1&#10;SOxauw9IG+JUoiIskWhYsHTjaRLwI7LdNPw90xUs587RfRS7yRo2Yoi9dxIWcwEMXeN171oJH3U1&#10;2wCLSTmtjHco4Qcj7Mrbm0Ll2l/cO46H1DIycTFXErqUhpzz2HRoVZz7AR39Tj5YlegMLddBXcjc&#10;Gr4U4pFb1TtK6NSA+w6b78PZSthXdR1GjMF84mu1+np7XuPLJOX93UI8AUs4pT8YrvWpOpTU6ejP&#10;TkdmJGSbhzWhEmZb2nQFRLYi5ShhmZHEy4L/31D+AlBLAwQUAAAACACHTuJASQizEBwCAAApBAAA&#10;DgAAAGRycy9lMm9Eb2MueG1srVPNjtMwEL4j8Q6W7zRpWVZV1XRVdlWEVLErFcTZdZwmkv9ku03K&#10;A8AbcOLCnefqc/DZTVoEnBAXe8Yznp9vvpnfdUqSg3C+Mbqg41FOidDclI3eFfTD+9WLKSU+MF0y&#10;abQo6FF4erd4/mze2pmYmNrIUjiCINrPWlvQOgQ7yzLPa6GYHxkrNIyVcYoFqG6XlY61iK5kNsnz&#10;26w1rrTOcOE9Xh/ORrpI8atK8PBYVV4EIguK2kI6XTq38cwWczbbOWbrhvdlsH+oQrFGI+kl1AML&#10;jOxd80co1XBnvKnCiBuVmapquEg9oJtx/ls3m5pZkXoBON5eYPL/Lyx/d3hypCkLekOJZgojOn39&#10;cvr24/T9M7mJ8LTWz+C1sfAL3WvTFTS4vRhMHu+x8a5yKt5oicAFWB8v+IouEI7H8XQyneYwcdgG&#10;BSmy63frfHgjjCJRKKjDABOu7LD24ew6uMRs2qwaKdMQpSZtQW9fvsrTh4sFwaVGjtjHudgohW7b&#10;9c1tTXlEb86cyeEtXzVIvmY+PDEHNqBgMDw84qikQRLTS5TUxn3623v0x5BgpaQFuwqqQX9K5FuN&#10;4UUiDoIbhO0g6L26N6DrGJtjeRLxwQU5iJUz6iNov4w5KiY9AjPNkQ2jGcT7AK03Yn24WC4v+t66&#10;ZldfP4OKloW13ljeDzdi6+1yH4Bvgj1idgaqhxJ8TIPrdycS/lc9eV03fPE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m422zdcAAAALAQAADwAAAAAAAAABACAAAAA4AAAAZHJzL2Rvd25yZXYueG1s&#10;UEsBAhQAFAAAAAgAh07iQEkIsxAcAgAAKQQAAA4AAAAAAAAAAQAgAAAAPAEAAGRycy9lMm9Eb2Mu&#10;eG1sUEsFBgAAAAAGAAYAWQEAAMoFAAAAAA==&#10;">
              <v:fill on="f" focussize="0,0"/>
              <v:stroke on="f" weight="0.5pt"/>
              <v:imagedata o:title=""/>
              <o:lock v:ext="edit" aspectratio="f"/>
              <v:textbox inset="0mm,0mm,0mm,0mm" style="mso-fit-shape-to-text:t;">
                <w:txbxContent>
                  <w:p>
                    <w:pPr>
                      <w:pStyle w:val="8"/>
                      <w:ind w:right="280"/>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pPr>
      <w:pStyle w:val="8"/>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280" w:firstLineChars="10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-85725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firstLine="280" w:firstLineChars="100"/>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0pt;margin-top:-6.75pt;height:144pt;width:144pt;mso-position-horizontal-relative:margin;mso-wrap-style:none;z-index:251659264;mso-width-relative:page;mso-height-relative:page;" filled="f" stroked="f" coordsize="21600,21600" o:gfxdata="UEsFBgAAAAAAAAAAAAAAAAAAAAAAAFBLAwQKAAAAAACHTuJAAAAAAAAAAAAAAAAABAAAAGRycy9Q&#10;SwMEFAAAAAgAh07iQO9/MoPWAAAACAEAAA8AAABkcnMvZG93bnJldi54bWxNj81OwzAQhO9IvIO1&#10;SNxaJ/2hUYhTiYpwRKLhwNGNt0kgXke2m4a3ZznBbXdnNPtNsZ/tICb0oXekIF0mIJAaZ3pqFbzX&#10;1SIDEaImowdHqOAbA+zL25tC58Zd6Q2nY2wFh1DItYIuxjGXMjQdWh2WbkRi7ey81ZFX30rj9ZXD&#10;7SBXSfIgre6JP3R6xEOHzdfxYhUcqrr2EwY/fOBLtf58fdrg86zU/V2aPIKIOMc/M/ziMzqUzHRy&#10;FzJBDAq4SFSwSNdbECyvsowvJx52my3IspD/C5Q/UEsDBBQAAAAIAIdO4kCa/cNOGwIAACkEAAAO&#10;AAAAZHJzL2Uyb0RvYy54bWytU8uu0zAQ3SPxD5b3NGkRVVU1vSr3qgip4l6pINauYzeR/JLtNikf&#10;AH/Aig17vqvfwXGatAhYITb22DOemXPmeHHXakWOwofamoKORzklwnBb1mZf0A/v1y9mlITITMmU&#10;NaKgJxHo3fL5s0Xj5mJiK6tK4QmSmDBvXEGrGN08ywKvhGZhZJ0wcErrNYs4+n1WetYgu1bZJM+n&#10;WWN96bzlIgTcPlycdNnll1Lw+ChlEJGogqK32K2+W3dpzZYLNt975qqa922wf+hCs9qg6DXVA4uM&#10;HHz9Rypdc2+DlXHErc6slDUXHQagGee/odlWzIkOC8gJ7kpT+H9p+bvjkyd1WdApJYZpjOj89cv5&#10;24/z989kmuhpXJgjausQF9vXti1o9AcxuALuE/BWep12QCIIAdenK7+ijYTjcjybzGY5XBy+4YAS&#10;2e258yG+EVaTZBTUY4Adr+y4CfESOoSkasaua6W6ISpDGqB4+SrvHlw9SK4MaiQcl2aTFdtd24Pb&#10;2fIEbN5exBEcX9covmEhPjEPNaBhKDw+YpHKoojtLUoq6z/97T7FY0jwUtJAXQU1kD8l6q3B8JIQ&#10;B8MPxm4wzEHfW8h1jJ/jeGfigY9qMKW3+iNkv0o1JFMBiZnhqIbRDOZ9xKl34vtwsVpdzwfn6311&#10;ewwpOhY3Zut4P9zEbXCrQwS/He2JswtRPZXQYze4/u8kwf967qJuP3z5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O9/MoPWAAAACAEAAA8AAAAAAAAAAQAgAAAAOAAAAGRycy9kb3ducmV2LnhtbFBL&#10;AQIUABQAAAAIAIdO4kCa/cNOGwIAACkEAAAOAAAAAAAAAAEAIAAAADsBAABkcnMvZTJvRG9jLnht&#10;bFBLBQYAAAAABgAGAFkBAADIBQAAAAA=&#10;">
              <v:fill on="f" focussize="0,0"/>
              <v:stroke on="f" weight="0.5pt"/>
              <v:imagedata o:title=""/>
              <o:lock v:ext="edit" aspectratio="f"/>
              <v:textbox inset="0mm,0mm,0mm,0mm" style="mso-fit-shape-to-text:t;">
                <w:txbxContent>
                  <w:p>
                    <w:pPr>
                      <w:pStyle w:val="8"/>
                      <w:ind w:firstLine="280" w:firstLineChars="100"/>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p>
    <w:pPr>
      <w:pStyle w:val="8"/>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revisionView w:markup="0"/>
  <w:trackRevisions w:val="true"/>
  <w:documentProtection w:enforcement="0"/>
  <w:defaultTabStop w:val="420"/>
  <w:hyphenationZone w:val="360"/>
  <w:evenAndOddHeaders w:val="true"/>
  <w:drawingGridHorizontalSpacing w:val="96"/>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08DD"/>
    <w:rsid w:val="000144F3"/>
    <w:rsid w:val="00020C56"/>
    <w:rsid w:val="00033803"/>
    <w:rsid w:val="00046F69"/>
    <w:rsid w:val="00047EED"/>
    <w:rsid w:val="00056CC5"/>
    <w:rsid w:val="00057AEB"/>
    <w:rsid w:val="00072218"/>
    <w:rsid w:val="00083430"/>
    <w:rsid w:val="00083F8C"/>
    <w:rsid w:val="000A0ABC"/>
    <w:rsid w:val="000A4124"/>
    <w:rsid w:val="000B54C1"/>
    <w:rsid w:val="000B5FF0"/>
    <w:rsid w:val="000B6363"/>
    <w:rsid w:val="000B6B4C"/>
    <w:rsid w:val="000D3295"/>
    <w:rsid w:val="000D5F7A"/>
    <w:rsid w:val="00100C4E"/>
    <w:rsid w:val="001032D1"/>
    <w:rsid w:val="00107027"/>
    <w:rsid w:val="00152445"/>
    <w:rsid w:val="00163844"/>
    <w:rsid w:val="00166523"/>
    <w:rsid w:val="001A2DE2"/>
    <w:rsid w:val="001C0711"/>
    <w:rsid w:val="001D4F6B"/>
    <w:rsid w:val="001F2039"/>
    <w:rsid w:val="001F2E84"/>
    <w:rsid w:val="001F4533"/>
    <w:rsid w:val="001F581A"/>
    <w:rsid w:val="001F7967"/>
    <w:rsid w:val="00203F4A"/>
    <w:rsid w:val="00212C15"/>
    <w:rsid w:val="002305B4"/>
    <w:rsid w:val="00236910"/>
    <w:rsid w:val="00240AAF"/>
    <w:rsid w:val="002423F8"/>
    <w:rsid w:val="00260207"/>
    <w:rsid w:val="00266704"/>
    <w:rsid w:val="002709F3"/>
    <w:rsid w:val="00284EA7"/>
    <w:rsid w:val="00293EC0"/>
    <w:rsid w:val="002A212D"/>
    <w:rsid w:val="002A7BE3"/>
    <w:rsid w:val="002B63CF"/>
    <w:rsid w:val="002C284E"/>
    <w:rsid w:val="002C4980"/>
    <w:rsid w:val="002E404E"/>
    <w:rsid w:val="002E473F"/>
    <w:rsid w:val="002E7C55"/>
    <w:rsid w:val="002E7F7D"/>
    <w:rsid w:val="002F1C3F"/>
    <w:rsid w:val="002F5E29"/>
    <w:rsid w:val="00302117"/>
    <w:rsid w:val="00307012"/>
    <w:rsid w:val="00344FFC"/>
    <w:rsid w:val="003564B8"/>
    <w:rsid w:val="0036324B"/>
    <w:rsid w:val="00387230"/>
    <w:rsid w:val="0039089F"/>
    <w:rsid w:val="0039400E"/>
    <w:rsid w:val="003A0AC9"/>
    <w:rsid w:val="003A3DA5"/>
    <w:rsid w:val="003B29D8"/>
    <w:rsid w:val="003B38AB"/>
    <w:rsid w:val="003B3968"/>
    <w:rsid w:val="003E737B"/>
    <w:rsid w:val="003F3155"/>
    <w:rsid w:val="00406175"/>
    <w:rsid w:val="00411811"/>
    <w:rsid w:val="00421FC7"/>
    <w:rsid w:val="004226FF"/>
    <w:rsid w:val="004405C3"/>
    <w:rsid w:val="00442A6F"/>
    <w:rsid w:val="004440A5"/>
    <w:rsid w:val="0044535C"/>
    <w:rsid w:val="0045180F"/>
    <w:rsid w:val="00454417"/>
    <w:rsid w:val="004544E1"/>
    <w:rsid w:val="004655FB"/>
    <w:rsid w:val="004A07BE"/>
    <w:rsid w:val="004A2739"/>
    <w:rsid w:val="004A4E51"/>
    <w:rsid w:val="004B0A1A"/>
    <w:rsid w:val="004B5B63"/>
    <w:rsid w:val="004B5CEB"/>
    <w:rsid w:val="004B6ABC"/>
    <w:rsid w:val="004C289E"/>
    <w:rsid w:val="004C3631"/>
    <w:rsid w:val="004C4FFE"/>
    <w:rsid w:val="004D26C0"/>
    <w:rsid w:val="004F3D93"/>
    <w:rsid w:val="00506EAE"/>
    <w:rsid w:val="0055024E"/>
    <w:rsid w:val="0055385C"/>
    <w:rsid w:val="00553E11"/>
    <w:rsid w:val="00557316"/>
    <w:rsid w:val="00560A51"/>
    <w:rsid w:val="00561059"/>
    <w:rsid w:val="00573894"/>
    <w:rsid w:val="0057569C"/>
    <w:rsid w:val="005762AD"/>
    <w:rsid w:val="00584B0F"/>
    <w:rsid w:val="005860B8"/>
    <w:rsid w:val="005C06AF"/>
    <w:rsid w:val="005E38E6"/>
    <w:rsid w:val="005E6A9B"/>
    <w:rsid w:val="005F0582"/>
    <w:rsid w:val="005F0A0C"/>
    <w:rsid w:val="005F6DF5"/>
    <w:rsid w:val="00606809"/>
    <w:rsid w:val="00607A73"/>
    <w:rsid w:val="006174A7"/>
    <w:rsid w:val="006222EE"/>
    <w:rsid w:val="006225AD"/>
    <w:rsid w:val="0064073B"/>
    <w:rsid w:val="006439FE"/>
    <w:rsid w:val="00646DF0"/>
    <w:rsid w:val="00651824"/>
    <w:rsid w:val="00653696"/>
    <w:rsid w:val="00663A31"/>
    <w:rsid w:val="00664E24"/>
    <w:rsid w:val="0067276C"/>
    <w:rsid w:val="00677C1D"/>
    <w:rsid w:val="00677D79"/>
    <w:rsid w:val="006838F7"/>
    <w:rsid w:val="00686AE7"/>
    <w:rsid w:val="006871A3"/>
    <w:rsid w:val="00691700"/>
    <w:rsid w:val="006A05AB"/>
    <w:rsid w:val="006A2A00"/>
    <w:rsid w:val="006D62F0"/>
    <w:rsid w:val="006E5C7B"/>
    <w:rsid w:val="006F4EB6"/>
    <w:rsid w:val="00701D78"/>
    <w:rsid w:val="00711092"/>
    <w:rsid w:val="007177BD"/>
    <w:rsid w:val="00733C03"/>
    <w:rsid w:val="00734B13"/>
    <w:rsid w:val="00736EB7"/>
    <w:rsid w:val="00751B1B"/>
    <w:rsid w:val="00754CAD"/>
    <w:rsid w:val="00756732"/>
    <w:rsid w:val="007615B2"/>
    <w:rsid w:val="007640B0"/>
    <w:rsid w:val="00780B93"/>
    <w:rsid w:val="007816D4"/>
    <w:rsid w:val="007A7D56"/>
    <w:rsid w:val="007B2D83"/>
    <w:rsid w:val="007E0ACD"/>
    <w:rsid w:val="008003A1"/>
    <w:rsid w:val="00803B03"/>
    <w:rsid w:val="0080438F"/>
    <w:rsid w:val="0081210F"/>
    <w:rsid w:val="00830F62"/>
    <w:rsid w:val="0083146E"/>
    <w:rsid w:val="00844869"/>
    <w:rsid w:val="008512B8"/>
    <w:rsid w:val="00852CDE"/>
    <w:rsid w:val="00855652"/>
    <w:rsid w:val="00861F8F"/>
    <w:rsid w:val="0088379F"/>
    <w:rsid w:val="00887228"/>
    <w:rsid w:val="00894A0F"/>
    <w:rsid w:val="008B44FB"/>
    <w:rsid w:val="008C1364"/>
    <w:rsid w:val="008C6F81"/>
    <w:rsid w:val="008D303B"/>
    <w:rsid w:val="008E078B"/>
    <w:rsid w:val="008F5590"/>
    <w:rsid w:val="009210E4"/>
    <w:rsid w:val="00924233"/>
    <w:rsid w:val="00925F01"/>
    <w:rsid w:val="00934CBC"/>
    <w:rsid w:val="00943BFA"/>
    <w:rsid w:val="00957FEC"/>
    <w:rsid w:val="009634C8"/>
    <w:rsid w:val="0097001A"/>
    <w:rsid w:val="0097316F"/>
    <w:rsid w:val="009745EA"/>
    <w:rsid w:val="00974A79"/>
    <w:rsid w:val="0098720A"/>
    <w:rsid w:val="00987666"/>
    <w:rsid w:val="00996125"/>
    <w:rsid w:val="009B117D"/>
    <w:rsid w:val="009B265E"/>
    <w:rsid w:val="009B273F"/>
    <w:rsid w:val="009B62F6"/>
    <w:rsid w:val="009C28DB"/>
    <w:rsid w:val="009F3FA1"/>
    <w:rsid w:val="009F7282"/>
    <w:rsid w:val="00A24651"/>
    <w:rsid w:val="00A271FD"/>
    <w:rsid w:val="00A324DD"/>
    <w:rsid w:val="00A441EB"/>
    <w:rsid w:val="00A456D6"/>
    <w:rsid w:val="00A461E7"/>
    <w:rsid w:val="00A51E02"/>
    <w:rsid w:val="00A55425"/>
    <w:rsid w:val="00A640FE"/>
    <w:rsid w:val="00A721F3"/>
    <w:rsid w:val="00A72D3A"/>
    <w:rsid w:val="00AA4669"/>
    <w:rsid w:val="00AA5A4E"/>
    <w:rsid w:val="00AB067D"/>
    <w:rsid w:val="00AC06C1"/>
    <w:rsid w:val="00AC7B35"/>
    <w:rsid w:val="00AD4BE8"/>
    <w:rsid w:val="00AE4E9E"/>
    <w:rsid w:val="00B03350"/>
    <w:rsid w:val="00B04A5D"/>
    <w:rsid w:val="00B063DE"/>
    <w:rsid w:val="00B13A78"/>
    <w:rsid w:val="00B2774B"/>
    <w:rsid w:val="00B4057A"/>
    <w:rsid w:val="00B435AA"/>
    <w:rsid w:val="00B50BC0"/>
    <w:rsid w:val="00B755E8"/>
    <w:rsid w:val="00B87CD9"/>
    <w:rsid w:val="00B905BD"/>
    <w:rsid w:val="00B92693"/>
    <w:rsid w:val="00B957BC"/>
    <w:rsid w:val="00BA30C6"/>
    <w:rsid w:val="00BC6989"/>
    <w:rsid w:val="00BD18D1"/>
    <w:rsid w:val="00BE1878"/>
    <w:rsid w:val="00BE49A2"/>
    <w:rsid w:val="00C07644"/>
    <w:rsid w:val="00C11C8F"/>
    <w:rsid w:val="00C359AB"/>
    <w:rsid w:val="00C67352"/>
    <w:rsid w:val="00C759DC"/>
    <w:rsid w:val="00C95D69"/>
    <w:rsid w:val="00CA1F4C"/>
    <w:rsid w:val="00CA21F7"/>
    <w:rsid w:val="00CA3007"/>
    <w:rsid w:val="00CA3D61"/>
    <w:rsid w:val="00CC78A6"/>
    <w:rsid w:val="00CE12DB"/>
    <w:rsid w:val="00CE4F91"/>
    <w:rsid w:val="00CE7C32"/>
    <w:rsid w:val="00D02E91"/>
    <w:rsid w:val="00D16175"/>
    <w:rsid w:val="00D5337E"/>
    <w:rsid w:val="00D61775"/>
    <w:rsid w:val="00D8047C"/>
    <w:rsid w:val="00D9366D"/>
    <w:rsid w:val="00DA21F7"/>
    <w:rsid w:val="00DB345F"/>
    <w:rsid w:val="00DB6AD6"/>
    <w:rsid w:val="00DC005F"/>
    <w:rsid w:val="00DE39EC"/>
    <w:rsid w:val="00DE75AF"/>
    <w:rsid w:val="00E1729F"/>
    <w:rsid w:val="00E266FF"/>
    <w:rsid w:val="00E34793"/>
    <w:rsid w:val="00E55524"/>
    <w:rsid w:val="00E5598D"/>
    <w:rsid w:val="00E6116D"/>
    <w:rsid w:val="00E63ACA"/>
    <w:rsid w:val="00E6431C"/>
    <w:rsid w:val="00E6475D"/>
    <w:rsid w:val="00E65710"/>
    <w:rsid w:val="00E7395C"/>
    <w:rsid w:val="00E822E8"/>
    <w:rsid w:val="00E85DD6"/>
    <w:rsid w:val="00E94D61"/>
    <w:rsid w:val="00EA487E"/>
    <w:rsid w:val="00EB2C93"/>
    <w:rsid w:val="00EE40D5"/>
    <w:rsid w:val="00EE6236"/>
    <w:rsid w:val="00EF7F01"/>
    <w:rsid w:val="00F029BA"/>
    <w:rsid w:val="00F053BE"/>
    <w:rsid w:val="00F1314D"/>
    <w:rsid w:val="00F20482"/>
    <w:rsid w:val="00F207A1"/>
    <w:rsid w:val="00F21126"/>
    <w:rsid w:val="00F33D68"/>
    <w:rsid w:val="00F5206D"/>
    <w:rsid w:val="00F86262"/>
    <w:rsid w:val="00F97090"/>
    <w:rsid w:val="00FB54A6"/>
    <w:rsid w:val="00FB7289"/>
    <w:rsid w:val="00FC3C6A"/>
    <w:rsid w:val="00FD1646"/>
    <w:rsid w:val="00FD217E"/>
    <w:rsid w:val="00FD287E"/>
    <w:rsid w:val="00FD69BA"/>
    <w:rsid w:val="00FF15CC"/>
    <w:rsid w:val="2F671FA8"/>
    <w:rsid w:val="3EFD2D0D"/>
    <w:rsid w:val="4AB93A4B"/>
    <w:rsid w:val="6BF727EF"/>
    <w:rsid w:val="7773D6CE"/>
    <w:rsid w:val="77DF4774"/>
    <w:rsid w:val="7BBF8865"/>
    <w:rsid w:val="7F7DEE9F"/>
    <w:rsid w:val="9FCD50B7"/>
    <w:rsid w:val="A233B238"/>
    <w:rsid w:val="AE7BCEBE"/>
    <w:rsid w:val="AFB7F2E2"/>
    <w:rsid w:val="BAEFEE30"/>
    <w:rsid w:val="BCFF2525"/>
    <w:rsid w:val="D1735196"/>
    <w:rsid w:val="D98E1DFA"/>
    <w:rsid w:val="DEEF78A9"/>
    <w:rsid w:val="E7CFB04C"/>
    <w:rsid w:val="F7FFDBBE"/>
    <w:rsid w:val="FBDDCE2E"/>
    <w:rsid w:val="FEFBB7BE"/>
    <w:rsid w:val="FFED9C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5pt"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w:basedOn w:val="1"/>
    <w:qFormat/>
    <w:uiPriority w:val="0"/>
    <w:rPr>
      <w:rFonts w:eastAsia="文星仿宋"/>
      <w:sz w:val="32"/>
    </w:rPr>
  </w:style>
  <w:style w:type="paragraph" w:styleId="6">
    <w:name w:val="Date"/>
    <w:basedOn w:val="1"/>
    <w:next w:val="1"/>
    <w:qFormat/>
    <w:uiPriority w:val="0"/>
    <w:pPr>
      <w:ind w:left="100" w:leftChars="2500"/>
    </w:pPr>
    <w:rPr>
      <w:rFonts w:ascii="仿宋_GB2312" w:eastAsia="仿宋_GB2312"/>
      <w:sz w:val="32"/>
    </w:rPr>
  </w:style>
  <w:style w:type="paragraph" w:styleId="7">
    <w:name w:val="Balloon Text"/>
    <w:basedOn w:val="1"/>
    <w:semiHidden/>
    <w:qFormat/>
    <w:uiPriority w:val="0"/>
    <w:rPr>
      <w:sz w:val="18"/>
      <w:szCs w:val="18"/>
    </w:rPr>
  </w:style>
  <w:style w:type="paragraph" w:styleId="8">
    <w:name w:val="footer"/>
    <w:basedOn w:val="1"/>
    <w:link w:val="15"/>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customStyle="1" w:styleId="15">
    <w:name w:val="页脚 Char"/>
    <w:link w:val="8"/>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4</Pages>
  <Words>101</Words>
  <Characters>578</Characters>
  <Lines>4</Lines>
  <Paragraphs>1</Paragraphs>
  <TotalTime>40</TotalTime>
  <ScaleCrop>false</ScaleCrop>
  <LinksUpToDate>false</LinksUpToDate>
  <CharactersWithSpaces>678</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2017-06-09T11:09:00Z</dcterms:created>
  <dc:creator>办公室</dc:creator>
  <cp:lastModifiedBy>机要室(收文)</cp:lastModifiedBy>
  <cp:lastPrinted>2014-06-29T17:59:00Z</cp:lastPrinted>
  <dcterms:modified xsi:type="dcterms:W3CDTF">2021-09-10T13:39:35Z</dcterms:modified>
  <dc:title>津经[2003]号</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